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D9D9" w14:textId="4A792C5A" w:rsidR="00277D15" w:rsidRDefault="000F650A" w:rsidP="000F650A">
      <w:pPr>
        <w:pStyle w:val="Heading1"/>
        <w:rPr>
          <w:lang w:val="en-US"/>
        </w:rPr>
      </w:pPr>
      <w:r>
        <w:rPr>
          <w:lang w:val="en-US"/>
        </w:rPr>
        <w:t xml:space="preserve">Step </w:t>
      </w:r>
      <w:r w:rsidR="00D86B86">
        <w:rPr>
          <w:lang w:val="en-US"/>
        </w:rPr>
        <w:t>4</w:t>
      </w:r>
      <w:r>
        <w:rPr>
          <w:lang w:val="en-US"/>
        </w:rPr>
        <w:t>: Selection Criteria</w:t>
      </w:r>
    </w:p>
    <w:p w14:paraId="076B060C" w14:textId="76B39FD3" w:rsidR="000F650A" w:rsidRDefault="000F650A" w:rsidP="000F650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F650A" w:rsidRPr="004A1550" w14:paraId="75075CBD" w14:textId="77777777" w:rsidTr="0093229A">
        <w:tc>
          <w:tcPr>
            <w:tcW w:w="2972" w:type="dxa"/>
            <w:shd w:val="clear" w:color="auto" w:fill="D9D9D9" w:themeFill="background1" w:themeFillShade="D9"/>
          </w:tcPr>
          <w:p w14:paraId="1665B72D" w14:textId="77777777" w:rsidR="000F650A" w:rsidRPr="004A1550" w:rsidRDefault="000F650A" w:rsidP="0093229A">
            <w:pPr>
              <w:rPr>
                <w:b/>
                <w:bCs/>
              </w:rPr>
            </w:pPr>
            <w:r w:rsidRPr="004A1550">
              <w:rPr>
                <w:b/>
                <w:bCs/>
              </w:rPr>
              <w:t>Recommendation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5731034D" w14:textId="6F625689" w:rsidR="000F650A" w:rsidRPr="004A1550" w:rsidRDefault="00D31510" w:rsidP="009322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Considerations and </w:t>
            </w:r>
            <w:r w:rsidR="000F650A" w:rsidRPr="004A1550">
              <w:rPr>
                <w:b/>
                <w:bCs/>
              </w:rPr>
              <w:t>Actions</w:t>
            </w:r>
          </w:p>
          <w:p w14:paraId="0E588588" w14:textId="77777777" w:rsidR="000F650A" w:rsidRPr="004A1550" w:rsidRDefault="000F650A" w:rsidP="0093229A">
            <w:pPr>
              <w:rPr>
                <w:b/>
                <w:bCs/>
              </w:rPr>
            </w:pPr>
          </w:p>
        </w:tc>
      </w:tr>
      <w:tr w:rsidR="006B16E2" w:rsidRPr="004A1550" w14:paraId="089CE8F5" w14:textId="77777777" w:rsidTr="000F650A">
        <w:tc>
          <w:tcPr>
            <w:tcW w:w="2972" w:type="dxa"/>
            <w:shd w:val="clear" w:color="auto" w:fill="auto"/>
          </w:tcPr>
          <w:p w14:paraId="27083BDB" w14:textId="53ABA98B" w:rsidR="006B16E2" w:rsidRPr="00210887" w:rsidRDefault="001401C5" w:rsidP="007843B1">
            <w:pPr>
              <w:rPr>
                <w:color w:val="auto"/>
              </w:rPr>
            </w:pPr>
            <w:r w:rsidRPr="00210887">
              <w:rPr>
                <w:color w:val="auto"/>
              </w:rPr>
              <w:t xml:space="preserve">Develop </w:t>
            </w:r>
            <w:r w:rsidR="006B16E2" w:rsidRPr="00210887">
              <w:rPr>
                <w:color w:val="auto"/>
              </w:rPr>
              <w:t xml:space="preserve">selection criteria inherent to the </w:t>
            </w:r>
            <w:r w:rsidR="00DC33E6" w:rsidRPr="00210887">
              <w:rPr>
                <w:color w:val="auto"/>
              </w:rPr>
              <w:t xml:space="preserve">job </w:t>
            </w:r>
            <w:r w:rsidR="00D60DD3" w:rsidRPr="00210887">
              <w:rPr>
                <w:color w:val="auto"/>
              </w:rPr>
              <w:t xml:space="preserve">and </w:t>
            </w:r>
            <w:r w:rsidR="00DC33E6" w:rsidRPr="00210887">
              <w:rPr>
                <w:color w:val="auto"/>
              </w:rPr>
              <w:t>in advance of writing the advertisement</w:t>
            </w:r>
          </w:p>
          <w:p w14:paraId="2864D9A2" w14:textId="0605C94D" w:rsidR="00DC33E6" w:rsidRPr="00210887" w:rsidRDefault="00DC33E6" w:rsidP="007843B1">
            <w:pPr>
              <w:rPr>
                <w:color w:val="auto"/>
              </w:rPr>
            </w:pPr>
          </w:p>
        </w:tc>
        <w:tc>
          <w:tcPr>
            <w:tcW w:w="6044" w:type="dxa"/>
            <w:shd w:val="clear" w:color="auto" w:fill="auto"/>
          </w:tcPr>
          <w:p w14:paraId="72040C9F" w14:textId="77777777" w:rsidR="00DF2846" w:rsidRPr="00DF2846" w:rsidRDefault="003A749D" w:rsidP="0032027D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</w:rPr>
              <w:t>Well defined</w:t>
            </w:r>
            <w:r w:rsidR="00DC33E6">
              <w:rPr>
                <w:rFonts w:ascii="Segoe UI" w:hAnsi="Segoe UI" w:cs="Segoe UI"/>
              </w:rPr>
              <w:t xml:space="preserve"> criteria </w:t>
            </w:r>
            <w:r w:rsidR="00952636">
              <w:rPr>
                <w:rFonts w:ascii="Segoe UI" w:hAnsi="Segoe UI" w:cs="Segoe UI"/>
              </w:rPr>
              <w:t>are</w:t>
            </w:r>
            <w:r w:rsidR="00DC33E6">
              <w:rPr>
                <w:rFonts w:ascii="Segoe UI" w:hAnsi="Segoe UI" w:cs="Segoe UI"/>
              </w:rPr>
              <w:t xml:space="preserve"> based on the essential </w:t>
            </w:r>
            <w:r w:rsidR="00C62F5E">
              <w:rPr>
                <w:rFonts w:ascii="Segoe UI" w:hAnsi="Segoe UI" w:cs="Segoe UI"/>
              </w:rPr>
              <w:t xml:space="preserve">or inherent </w:t>
            </w:r>
            <w:r w:rsidR="00DC33E6">
              <w:rPr>
                <w:rFonts w:ascii="Segoe UI" w:hAnsi="Segoe UI" w:cs="Segoe UI"/>
              </w:rPr>
              <w:t>elements of the job description</w:t>
            </w:r>
          </w:p>
          <w:p w14:paraId="5E54B6D3" w14:textId="2065130B" w:rsidR="00952636" w:rsidRDefault="003A749D" w:rsidP="0032027D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Well defined criteria do</w:t>
            </w:r>
            <w:r w:rsidR="00603284">
              <w:rPr>
                <w:rFonts w:ascii="Segoe UI" w:hAnsi="Segoe UI" w:cs="Segoe UI"/>
                <w:lang w:val="en-US"/>
              </w:rPr>
              <w:t>es not mean</w:t>
            </w:r>
            <w:r>
              <w:rPr>
                <w:rFonts w:ascii="Segoe UI" w:hAnsi="Segoe UI" w:cs="Segoe UI"/>
                <w:lang w:val="en-US"/>
              </w:rPr>
              <w:t xml:space="preserve"> narrow but </w:t>
            </w:r>
            <w:r w:rsidR="00DF2846">
              <w:rPr>
                <w:rFonts w:ascii="Segoe UI" w:hAnsi="Segoe UI" w:cs="Segoe UI"/>
                <w:lang w:val="en-US"/>
              </w:rPr>
              <w:t xml:space="preserve">that they </w:t>
            </w:r>
            <w:r w:rsidR="00952636">
              <w:rPr>
                <w:rFonts w:ascii="Segoe UI" w:hAnsi="Segoe UI" w:cs="Segoe UI"/>
                <w:lang w:val="en-US"/>
              </w:rPr>
              <w:t xml:space="preserve">have </w:t>
            </w:r>
            <w:r>
              <w:rPr>
                <w:rFonts w:ascii="Segoe UI" w:hAnsi="Segoe UI" w:cs="Segoe UI"/>
                <w:lang w:val="en-US"/>
              </w:rPr>
              <w:t>clarity in the qualities being sought</w:t>
            </w:r>
          </w:p>
          <w:p w14:paraId="0BCA942F" w14:textId="64E2EF31" w:rsidR="00DC33E6" w:rsidRPr="00056053" w:rsidRDefault="00952636" w:rsidP="0032027D">
            <w:pPr>
              <w:pStyle w:val="ListParagraph"/>
              <w:numPr>
                <w:ilvl w:val="0"/>
                <w:numId w:val="7"/>
              </w:numPr>
              <w:rPr>
                <w:rFonts w:ascii="Segoe UI" w:hAnsi="Segoe UI" w:cs="Segoe UI"/>
                <w:lang w:val="en-US"/>
              </w:rPr>
            </w:pPr>
            <w:r w:rsidRPr="00952636">
              <w:rPr>
                <w:rFonts w:ascii="Segoe UI" w:hAnsi="Segoe UI" w:cs="Segoe UI"/>
              </w:rPr>
              <w:t>E</w:t>
            </w:r>
            <w:r w:rsidR="00A409D5" w:rsidRPr="00952636">
              <w:rPr>
                <w:rFonts w:ascii="Segoe UI" w:hAnsi="Segoe UI" w:cs="Segoe UI"/>
              </w:rPr>
              <w:t>ssential and d</w:t>
            </w:r>
            <w:r w:rsidR="00DC33E6" w:rsidRPr="00952636">
              <w:rPr>
                <w:rFonts w:ascii="Segoe UI" w:hAnsi="Segoe UI" w:cs="Segoe UI"/>
              </w:rPr>
              <w:t xml:space="preserve">esirable criteria should be </w:t>
            </w:r>
            <w:r w:rsidR="00A409D5" w:rsidRPr="00952636">
              <w:rPr>
                <w:rFonts w:ascii="Segoe UI" w:hAnsi="Segoe UI" w:cs="Segoe UI"/>
              </w:rPr>
              <w:t>delineated</w:t>
            </w:r>
          </w:p>
          <w:p w14:paraId="1C897042" w14:textId="618DCFFF" w:rsidR="00DC33E6" w:rsidRPr="00AB1D4F" w:rsidRDefault="00DC33E6" w:rsidP="0032027D">
            <w:pPr>
              <w:pStyle w:val="Default"/>
              <w:numPr>
                <w:ilvl w:val="0"/>
                <w:numId w:val="7"/>
              </w:numPr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</w:pPr>
            <w:r w:rsidRPr="005C4BD9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 xml:space="preserve">Job seekers consistently report that vague selection criteria and a lack of clarity around role responsibilities in </w:t>
            </w:r>
            <w:r w:rsidRPr="00AB1D4F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>position descriptions are a deterrent</w:t>
            </w:r>
            <w:r w:rsidR="00A409D5" w:rsidRPr="00AB1D4F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 xml:space="preserve"> to applying</w:t>
            </w:r>
            <w:r w:rsidRPr="00AB1D4F">
              <w:rPr>
                <w:rStyle w:val="FootnoteReference"/>
                <w:rFonts w:ascii="Segoe UI" w:hAnsi="Segoe UI" w:cs="Segoe UI"/>
                <w:color w:val="auto"/>
                <w:sz w:val="22"/>
                <w:szCs w:val="22"/>
              </w:rPr>
              <w:footnoteReference w:id="1"/>
            </w:r>
            <w:r w:rsidRPr="00AB1D4F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>.</w:t>
            </w:r>
          </w:p>
          <w:p w14:paraId="390D43E8" w14:textId="77777777" w:rsidR="0032027D" w:rsidRPr="00603284" w:rsidRDefault="0032027D" w:rsidP="0032027D">
            <w:pPr>
              <w:pStyle w:val="Default"/>
              <w:numPr>
                <w:ilvl w:val="0"/>
                <w:numId w:val="7"/>
              </w:num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603284">
              <w:rPr>
                <w:rFonts w:ascii="Segoe UI" w:hAnsi="Segoe UI" w:cs="Segoe UI"/>
                <w:color w:val="auto"/>
                <w:sz w:val="22"/>
                <w:szCs w:val="22"/>
                <w:lang w:val="en-NZ"/>
              </w:rPr>
              <w:t xml:space="preserve">While the committee may not always be able to think of all potential evaluation criteria the </w:t>
            </w:r>
            <w:r w:rsidRPr="0032027D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  <w:lang w:val="en-NZ"/>
              </w:rPr>
              <w:t>efforts to define the criteria more rigorously usually results in greater clarity regarding what qualities you are seeking</w:t>
            </w:r>
            <w:r w:rsidRPr="0032027D">
              <w:rPr>
                <w:rStyle w:val="FootnoteReference"/>
                <w:rFonts w:ascii="Segoe UI" w:hAnsi="Segoe UI" w:cs="Segoe UI"/>
                <w:b/>
                <w:bCs/>
                <w:color w:val="auto"/>
                <w:sz w:val="22"/>
                <w:szCs w:val="22"/>
                <w:lang w:val="en-NZ"/>
              </w:rPr>
              <w:footnoteReference w:id="2"/>
            </w:r>
          </w:p>
          <w:p w14:paraId="18714919" w14:textId="053ECC89" w:rsidR="00AB1D4F" w:rsidRPr="00AB1D4F" w:rsidRDefault="00AB1D4F" w:rsidP="0032027D">
            <w:pPr>
              <w:pStyle w:val="Default"/>
              <w:numPr>
                <w:ilvl w:val="0"/>
                <w:numId w:val="7"/>
              </w:numPr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</w:pPr>
            <w:r w:rsidRPr="00AB1D4F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 xml:space="preserve">Criteria need to be agreed upon before the advertisement is written and before the Committee views any applications </w:t>
            </w:r>
          </w:p>
          <w:p w14:paraId="3FFDD9E4" w14:textId="1E6F0645" w:rsidR="00075E02" w:rsidRPr="00210887" w:rsidRDefault="00075E02" w:rsidP="00210887"/>
        </w:tc>
      </w:tr>
      <w:tr w:rsidR="00210887" w:rsidRPr="004A1550" w14:paraId="521E594C" w14:textId="77777777" w:rsidTr="000F650A">
        <w:tc>
          <w:tcPr>
            <w:tcW w:w="2972" w:type="dxa"/>
            <w:shd w:val="clear" w:color="auto" w:fill="auto"/>
          </w:tcPr>
          <w:p w14:paraId="10DAC35B" w14:textId="77777777" w:rsidR="00952636" w:rsidRPr="00952636" w:rsidRDefault="00952636" w:rsidP="00952636">
            <w:r w:rsidRPr="00952636">
              <w:t>Selection is merit-based and the definition of ‘merit’ (</w:t>
            </w:r>
            <w:proofErr w:type="spellStart"/>
            <w:r w:rsidRPr="00952636">
              <w:t>ie</w:t>
            </w:r>
            <w:proofErr w:type="spellEnd"/>
            <w:r w:rsidRPr="00952636">
              <w:t>. hiring on the ability to do the job) is sufficiently broad to recognise equivalent qualifications which may or may not be formal</w:t>
            </w:r>
          </w:p>
          <w:p w14:paraId="6DCDC448" w14:textId="059A148D" w:rsidR="00952636" w:rsidRPr="00210887" w:rsidRDefault="00952636" w:rsidP="007843B1">
            <w:pPr>
              <w:rPr>
                <w:color w:val="auto"/>
              </w:rPr>
            </w:pPr>
          </w:p>
        </w:tc>
        <w:tc>
          <w:tcPr>
            <w:tcW w:w="6044" w:type="dxa"/>
            <w:shd w:val="clear" w:color="auto" w:fill="auto"/>
          </w:tcPr>
          <w:p w14:paraId="16CF0DD8" w14:textId="356187F8" w:rsidR="00952636" w:rsidRPr="00056053" w:rsidRDefault="00952636" w:rsidP="00056053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</w:rPr>
            </w:pPr>
            <w:r w:rsidRPr="00056053">
              <w:rPr>
                <w:rFonts w:ascii="Segoe UI" w:hAnsi="Segoe UI" w:cs="Segoe UI"/>
              </w:rPr>
              <w:t>A broad definition of qualifications can draw from wider applications including inviting applications from people with equivalent qualifications</w:t>
            </w:r>
          </w:p>
          <w:p w14:paraId="0D02ED61" w14:textId="77777777" w:rsidR="00056053" w:rsidRPr="00056053" w:rsidRDefault="00056053" w:rsidP="005C4BD9">
            <w:pPr>
              <w:pStyle w:val="Default"/>
              <w:numPr>
                <w:ilvl w:val="1"/>
                <w:numId w:val="5"/>
              </w:numPr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</w:pPr>
            <w:r w:rsidRPr="00056053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>Women and Māori may have acquired necessary skills and abilities through experiences in caring, voluntary, and community work and mahi aroha</w:t>
            </w:r>
          </w:p>
          <w:p w14:paraId="44594C20" w14:textId="77777777" w:rsidR="00056053" w:rsidRPr="004919ED" w:rsidRDefault="00056053" w:rsidP="005C4BD9">
            <w:pPr>
              <w:pStyle w:val="Default"/>
              <w:numPr>
                <w:ilvl w:val="1"/>
                <w:numId w:val="5"/>
              </w:numPr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</w:pPr>
            <w:r w:rsidRPr="00056053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>Māori and Pacific applicants are statistically likely</w:t>
            </w:r>
            <w:r w:rsidRPr="004919ED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 xml:space="preserve"> to have spent less time than others in higher education which may be reflected in their qualification levels, even though they may have the required experience</w:t>
            </w:r>
            <w:r>
              <w:rPr>
                <w:rStyle w:val="FootnoteReference"/>
                <w:rFonts w:ascii="Segoe UI" w:hAnsi="Segoe UI" w:cs="Segoe UI"/>
                <w:color w:val="auto"/>
                <w:sz w:val="22"/>
                <w:szCs w:val="22"/>
              </w:rPr>
              <w:footnoteReference w:id="3"/>
            </w:r>
          </w:p>
          <w:p w14:paraId="739086E2" w14:textId="0A937D06" w:rsidR="00056053" w:rsidRDefault="00056053" w:rsidP="0026554E">
            <w:pPr>
              <w:pStyle w:val="Default"/>
              <w:rPr>
                <w:rStyle w:val="A2"/>
                <w:color w:val="auto"/>
              </w:rPr>
            </w:pPr>
          </w:p>
          <w:p w14:paraId="42C64C51" w14:textId="1C5594D5" w:rsidR="00210887" w:rsidRPr="00210887" w:rsidRDefault="00210887" w:rsidP="00210887">
            <w:pPr>
              <w:pStyle w:val="Default"/>
              <w:rPr>
                <w:rStyle w:val="A2"/>
                <w:rFonts w:ascii="Segoe UI" w:hAnsi="Segoe UI" w:cs="Segoe UI"/>
                <w:b/>
                <w:bCs/>
                <w:sz w:val="22"/>
                <w:szCs w:val="22"/>
              </w:rPr>
            </w:pPr>
            <w:r w:rsidRPr="006C2BB0">
              <w:rPr>
                <w:rStyle w:val="A2"/>
                <w:rFonts w:ascii="Segoe UI" w:hAnsi="Segoe UI" w:cs="Segoe UI"/>
                <w:b/>
                <w:bCs/>
                <w:sz w:val="22"/>
                <w:szCs w:val="22"/>
              </w:rPr>
              <w:t>Example:</w:t>
            </w:r>
          </w:p>
          <w:p w14:paraId="1A3B6541" w14:textId="1FEB805E" w:rsidR="00210887" w:rsidRPr="00E855FC" w:rsidRDefault="00210887" w:rsidP="00210887">
            <w:pPr>
              <w:pStyle w:val="ListParagraph"/>
              <w:ind w:left="319"/>
              <w:rPr>
                <w:rFonts w:ascii="Segoe UI" w:hAnsi="Segoe UI" w:cs="Segoe UI"/>
                <w:color w:val="0070C0"/>
              </w:rPr>
            </w:pPr>
            <w:r w:rsidRPr="00741338">
              <w:rPr>
                <w:rFonts w:ascii="Segoe UI" w:hAnsi="Segoe UI" w:cs="Segoe UI"/>
                <w:color w:val="0070C0"/>
              </w:rPr>
              <w:t xml:space="preserve">If employing professional staff, the criteria “experience working in a large complex organisation” could replace the narrower criteria, “experience working in a tertiary organisation”, when this may be desirable but not </w:t>
            </w:r>
            <w:r w:rsidRPr="00E855FC">
              <w:rPr>
                <w:rFonts w:ascii="Segoe UI" w:hAnsi="Segoe UI" w:cs="Segoe UI"/>
                <w:color w:val="0070C0"/>
              </w:rPr>
              <w:t>essential</w:t>
            </w:r>
          </w:p>
          <w:p w14:paraId="45C054E2" w14:textId="2A919487" w:rsidR="00210887" w:rsidRDefault="00210887" w:rsidP="00E855FC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</w:rPr>
            </w:pPr>
            <w:r w:rsidRPr="00E855FC">
              <w:rPr>
                <w:rFonts w:ascii="Segoe UI" w:hAnsi="Segoe UI" w:cs="Segoe UI"/>
              </w:rPr>
              <w:t>Focus on the ‘what’ that needs to be done, rather than the ‘how’ – people with disabilities</w:t>
            </w:r>
            <w:r w:rsidR="00C62F5E" w:rsidRPr="00E855FC">
              <w:rPr>
                <w:rFonts w:ascii="Segoe UI" w:hAnsi="Segoe UI" w:cs="Segoe UI"/>
              </w:rPr>
              <w:t xml:space="preserve"> or other cultures</w:t>
            </w:r>
            <w:r w:rsidRPr="00E855FC">
              <w:rPr>
                <w:rFonts w:ascii="Segoe UI" w:hAnsi="Segoe UI" w:cs="Segoe UI"/>
              </w:rPr>
              <w:t xml:space="preserve"> may approach tasks differently</w:t>
            </w:r>
          </w:p>
          <w:p w14:paraId="7E853724" w14:textId="68DC6207" w:rsidR="00210887" w:rsidRDefault="00210887" w:rsidP="00210887">
            <w:pPr>
              <w:rPr>
                <w:b/>
                <w:bCs/>
              </w:rPr>
            </w:pPr>
            <w:r w:rsidRPr="00E855FC">
              <w:rPr>
                <w:b/>
                <w:bCs/>
              </w:rPr>
              <w:t>Example:</w:t>
            </w:r>
          </w:p>
          <w:p w14:paraId="57A16680" w14:textId="2EA3BEEA" w:rsidR="00210887" w:rsidRPr="00DF6A08" w:rsidRDefault="00210887" w:rsidP="0021088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color w:val="000000" w:themeColor="text1"/>
              </w:rPr>
            </w:pPr>
            <w:r w:rsidRPr="00075E02">
              <w:rPr>
                <w:rFonts w:ascii="Segoe UI" w:hAnsi="Segoe UI" w:cs="Segoe UI"/>
                <w:color w:val="0070C0"/>
              </w:rPr>
              <w:lastRenderedPageBreak/>
              <w:t>`Ability to travel’</w:t>
            </w:r>
            <w:r>
              <w:rPr>
                <w:rFonts w:ascii="Segoe UI" w:hAnsi="Segoe UI" w:cs="Segoe UI"/>
                <w:color w:val="0070C0"/>
              </w:rPr>
              <w:t>,</w:t>
            </w:r>
            <w:r w:rsidRPr="00075E02">
              <w:rPr>
                <w:rFonts w:ascii="Segoe UI" w:hAnsi="Segoe UI" w:cs="Segoe UI"/>
                <w:color w:val="0070C0"/>
              </w:rPr>
              <w:t xml:space="preserve"> </w:t>
            </w:r>
            <w:r w:rsidRPr="00D60DD3">
              <w:rPr>
                <w:rFonts w:ascii="Segoe UI" w:hAnsi="Segoe UI" w:cs="Segoe UI"/>
                <w:color w:val="0070C0"/>
              </w:rPr>
              <w:t>rather than `</w:t>
            </w:r>
            <w:r w:rsidRPr="00075E02">
              <w:rPr>
                <w:rFonts w:ascii="Segoe UI" w:hAnsi="Segoe UI" w:cs="Segoe UI"/>
                <w:color w:val="0070C0"/>
              </w:rPr>
              <w:t xml:space="preserve">must have driver’s licence’ </w:t>
            </w:r>
          </w:p>
          <w:p w14:paraId="5ADFD7E5" w14:textId="01C81EAB" w:rsidR="0026554E" w:rsidRPr="00075E02" w:rsidRDefault="0026554E" w:rsidP="0026554E">
            <w:pPr>
              <w:pStyle w:val="ListParagraph"/>
              <w:numPr>
                <w:ilvl w:val="0"/>
                <w:numId w:val="1"/>
              </w:numPr>
              <w:ind w:left="313"/>
              <w:rPr>
                <w:rFonts w:ascii="Segoe UI" w:hAnsi="Segoe UI" w:cs="Segoe UI"/>
                <w:color w:val="0070C0"/>
              </w:rPr>
            </w:pPr>
            <w:r w:rsidRPr="00DF6A08">
              <w:rPr>
                <w:rStyle w:val="A2"/>
                <w:rFonts w:ascii="Segoe UI" w:hAnsi="Segoe UI" w:cs="Segoe UI"/>
                <w:color w:val="000000" w:themeColor="text1"/>
                <w:sz w:val="22"/>
                <w:szCs w:val="22"/>
              </w:rPr>
              <w:t>Fairly evalu</w:t>
            </w:r>
            <w:r w:rsidRPr="004919ED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>ate overseas qualif</w:t>
            </w:r>
            <w:r w:rsidRPr="00DF6A08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>ications; See</w:t>
            </w:r>
            <w:r w:rsidRPr="00DF6A08">
              <w:rPr>
                <w:rStyle w:val="A2"/>
                <w:rFonts w:ascii="Segoe UI" w:hAnsi="Segoe UI" w:cs="Segoe UI"/>
                <w:sz w:val="22"/>
                <w:szCs w:val="22"/>
              </w:rPr>
              <w:t xml:space="preserve"> NZQA </w:t>
            </w:r>
            <w:hyperlink r:id="rId8" w:history="1">
              <w:r w:rsidRPr="00DF6A08">
                <w:rPr>
                  <w:rStyle w:val="Hyperlink"/>
                  <w:rFonts w:ascii="Segoe UI" w:hAnsi="Segoe UI" w:cs="Segoe UI"/>
                </w:rPr>
                <w:t>Recognition of Overseas Qualifications</w:t>
              </w:r>
            </w:hyperlink>
          </w:p>
          <w:p w14:paraId="09EFDDD8" w14:textId="77777777" w:rsidR="00210887" w:rsidRDefault="00210887" w:rsidP="00210887">
            <w:pPr>
              <w:pStyle w:val="ListParagraph"/>
              <w:ind w:left="461"/>
              <w:rPr>
                <w:rFonts w:ascii="Segoe UI" w:hAnsi="Segoe UI" w:cs="Segoe UI"/>
              </w:rPr>
            </w:pPr>
          </w:p>
        </w:tc>
      </w:tr>
      <w:tr w:rsidR="000F650A" w:rsidRPr="00DC33E6" w14:paraId="5C8B8023" w14:textId="77777777" w:rsidTr="000F650A">
        <w:tc>
          <w:tcPr>
            <w:tcW w:w="2972" w:type="dxa"/>
            <w:shd w:val="clear" w:color="auto" w:fill="auto"/>
          </w:tcPr>
          <w:p w14:paraId="35B645C5" w14:textId="77777777" w:rsidR="00CC5263" w:rsidRPr="00CC5263" w:rsidRDefault="00CC5263" w:rsidP="00CC5263">
            <w:r w:rsidRPr="00CC5263">
              <w:lastRenderedPageBreak/>
              <w:t xml:space="preserve">Selection criteria are benchmarks against which applicants can be assessed thus need to be able to be </w:t>
            </w:r>
            <w:proofErr w:type="gramStart"/>
            <w:r w:rsidRPr="00CC5263">
              <w:t>fairly measured</w:t>
            </w:r>
            <w:proofErr w:type="gramEnd"/>
          </w:p>
          <w:p w14:paraId="3A40621C" w14:textId="2E5683F0" w:rsidR="00CC5263" w:rsidRPr="00210887" w:rsidRDefault="00CC5263" w:rsidP="0093229A">
            <w:pPr>
              <w:rPr>
                <w:color w:val="auto"/>
              </w:rPr>
            </w:pPr>
          </w:p>
        </w:tc>
        <w:tc>
          <w:tcPr>
            <w:tcW w:w="6044" w:type="dxa"/>
            <w:shd w:val="clear" w:color="auto" w:fill="auto"/>
          </w:tcPr>
          <w:p w14:paraId="3968FF76" w14:textId="77777777" w:rsidR="00952636" w:rsidRDefault="00952636" w:rsidP="00DF284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Well defined criteria and assessment methods are agreed on in advance of seeing any applications</w:t>
            </w:r>
          </w:p>
          <w:p w14:paraId="0C1D281D" w14:textId="77777777" w:rsidR="00952636" w:rsidRPr="00A865F3" w:rsidRDefault="00952636" w:rsidP="00DF2846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lang w:val="en-US"/>
              </w:rPr>
            </w:pPr>
            <w:r w:rsidRPr="00A865F3">
              <w:rPr>
                <w:rFonts w:ascii="Segoe UI" w:hAnsi="Segoe UI" w:cs="Segoe UI"/>
                <w:lang w:val="en-US"/>
              </w:rPr>
              <w:t>For each criterion determine how it will be assessed; the type of evidence required, rating scale and</w:t>
            </w:r>
            <w:r>
              <w:rPr>
                <w:rFonts w:ascii="Segoe UI" w:hAnsi="Segoe UI" w:cs="Segoe UI"/>
                <w:lang w:val="en-US"/>
              </w:rPr>
              <w:t xml:space="preserve"> </w:t>
            </w:r>
            <w:r w:rsidRPr="00A865F3">
              <w:rPr>
                <w:rFonts w:ascii="Segoe UI" w:hAnsi="Segoe UI" w:cs="Segoe UI"/>
                <w:lang w:val="en-US"/>
              </w:rPr>
              <w:t>what is the minimum that applicants must achieve</w:t>
            </w:r>
          </w:p>
          <w:p w14:paraId="29A5AAD7" w14:textId="77777777" w:rsidR="00056053" w:rsidRDefault="00056053" w:rsidP="00DF2846">
            <w:pPr>
              <w:pStyle w:val="ListParagraph"/>
              <w:numPr>
                <w:ilvl w:val="1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Consider possible parameters of requirements </w:t>
            </w:r>
          </w:p>
          <w:p w14:paraId="5397C81B" w14:textId="6DDD1862" w:rsidR="00056053" w:rsidRDefault="00056053" w:rsidP="00DF2846">
            <w:pPr>
              <w:pStyle w:val="ListParagraph"/>
              <w:numPr>
                <w:ilvl w:val="1"/>
                <w:numId w:val="6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Committee should discuss and agree on types of evidence, approach, etc, that would meet the criteria</w:t>
            </w:r>
          </w:p>
          <w:p w14:paraId="713CECEE" w14:textId="77777777" w:rsidR="00DF2846" w:rsidRPr="00056053" w:rsidRDefault="00DF2846" w:rsidP="00DF2846">
            <w:pPr>
              <w:pStyle w:val="ListParagraph"/>
              <w:ind w:left="0"/>
              <w:rPr>
                <w:rFonts w:ascii="Segoe UI" w:hAnsi="Segoe UI" w:cs="Segoe UI"/>
                <w:b/>
                <w:bCs/>
                <w:lang w:val="en-US"/>
              </w:rPr>
            </w:pPr>
            <w:r w:rsidRPr="00056053">
              <w:rPr>
                <w:rFonts w:ascii="Segoe UI" w:hAnsi="Segoe UI" w:cs="Segoe UI"/>
                <w:b/>
                <w:bCs/>
                <w:lang w:val="en-US"/>
              </w:rPr>
              <w:t>Examples</w:t>
            </w:r>
          </w:p>
          <w:p w14:paraId="495A4B04" w14:textId="6CD62DA2" w:rsidR="00DF2846" w:rsidRPr="00DF6A08" w:rsidRDefault="00DF2846" w:rsidP="00DF6A08">
            <w:pPr>
              <w:pStyle w:val="ListParagraph"/>
              <w:numPr>
                <w:ilvl w:val="1"/>
                <w:numId w:val="6"/>
              </w:numPr>
              <w:rPr>
                <w:rFonts w:ascii="Segoe UI" w:hAnsi="Segoe UI" w:cs="Segoe UI"/>
                <w:color w:val="0070C0"/>
              </w:rPr>
            </w:pPr>
            <w:r w:rsidRPr="00603284">
              <w:rPr>
                <w:rFonts w:ascii="Segoe UI" w:hAnsi="Segoe UI" w:cs="Segoe UI"/>
                <w:color w:val="0070C0"/>
              </w:rPr>
              <w:t>How will advertised criteria</w:t>
            </w:r>
            <w:r w:rsidR="00DF6A08">
              <w:rPr>
                <w:rFonts w:ascii="Segoe UI" w:hAnsi="Segoe UI" w:cs="Segoe UI"/>
                <w:color w:val="0070C0"/>
              </w:rPr>
              <w:t xml:space="preserve"> such as</w:t>
            </w:r>
            <w:r>
              <w:rPr>
                <w:rFonts w:ascii="Segoe UI" w:hAnsi="Segoe UI" w:cs="Segoe UI"/>
                <w:color w:val="0070C0"/>
              </w:rPr>
              <w:t xml:space="preserve">, </w:t>
            </w:r>
            <w:r w:rsidRPr="00603284">
              <w:rPr>
                <w:rFonts w:ascii="Segoe UI" w:hAnsi="Segoe UI" w:cs="Segoe UI"/>
                <w:i/>
                <w:iCs/>
                <w:color w:val="0070C0"/>
              </w:rPr>
              <w:t>‘Excellence in teaching/research/project management’</w:t>
            </w:r>
            <w:r w:rsidRPr="00603284">
              <w:rPr>
                <w:rFonts w:ascii="Segoe UI" w:hAnsi="Segoe UI" w:cs="Segoe UI"/>
                <w:color w:val="0070C0"/>
              </w:rPr>
              <w:t xml:space="preserve"> be assessed? Is it, number of publications, impact score, success at attracting students, innovations in teaching/research, schedule management, stakeholder </w:t>
            </w:r>
            <w:r w:rsidRPr="00DF6A08">
              <w:rPr>
                <w:rFonts w:ascii="Segoe UI" w:hAnsi="Segoe UI" w:cs="Segoe UI"/>
                <w:color w:val="0070C0"/>
              </w:rPr>
              <w:t>satisfaction, performance to business case? etc.</w:t>
            </w:r>
          </w:p>
          <w:p w14:paraId="6FA1871A" w14:textId="60AA833A" w:rsidR="00DF6A08" w:rsidRPr="00DF6A08" w:rsidRDefault="00DF6A08" w:rsidP="00DF6A08">
            <w:pPr>
              <w:pStyle w:val="ListParagraph"/>
              <w:numPr>
                <w:ilvl w:val="1"/>
                <w:numId w:val="6"/>
              </w:numPr>
              <w:rPr>
                <w:rFonts w:ascii="Segoe UI" w:hAnsi="Segoe UI" w:cs="Segoe UI"/>
                <w:color w:val="0070C0"/>
              </w:rPr>
            </w:pPr>
            <w:r w:rsidRPr="00DF6A08">
              <w:rPr>
                <w:rFonts w:ascii="Segoe UI" w:hAnsi="Segoe UI" w:cs="Segoe UI"/>
                <w:color w:val="0070C0"/>
              </w:rPr>
              <w:t>If `</w:t>
            </w:r>
            <w:r w:rsidRPr="00DF6A08">
              <w:rPr>
                <w:rFonts w:ascii="Segoe UI" w:hAnsi="Segoe UI" w:cs="Segoe UI"/>
                <w:i/>
                <w:iCs/>
                <w:color w:val="0070C0"/>
              </w:rPr>
              <w:t xml:space="preserve">motivation’ </w:t>
            </w:r>
            <w:r w:rsidRPr="00DF6A08">
              <w:rPr>
                <w:rFonts w:ascii="Segoe UI" w:hAnsi="Segoe UI" w:cs="Segoe UI"/>
                <w:color w:val="0070C0"/>
              </w:rPr>
              <w:t>is considered as a criterion, how is it being assessed? Is that valid?</w:t>
            </w:r>
          </w:p>
          <w:p w14:paraId="1978AECE" w14:textId="065184B4" w:rsidR="0026554E" w:rsidRPr="00DF6A08" w:rsidRDefault="0026554E" w:rsidP="00DF6A08">
            <w:pPr>
              <w:pStyle w:val="ListParagraph"/>
              <w:numPr>
                <w:ilvl w:val="1"/>
                <w:numId w:val="6"/>
              </w:numPr>
              <w:rPr>
                <w:rFonts w:ascii="Segoe UI" w:hAnsi="Segoe UI" w:cs="Segoe UI"/>
                <w:color w:val="0070C0"/>
              </w:rPr>
            </w:pPr>
            <w:r w:rsidRPr="00DF6A08">
              <w:rPr>
                <w:rFonts w:ascii="Segoe UI" w:hAnsi="Segoe UI" w:cs="Segoe UI"/>
                <w:color w:val="0070C0"/>
              </w:rPr>
              <w:t xml:space="preserve">What skills and attributes are being sought when assessing </w:t>
            </w:r>
            <w:r w:rsidR="00DF6A08" w:rsidRPr="006D739B">
              <w:rPr>
                <w:rFonts w:ascii="Segoe UI" w:hAnsi="Segoe UI" w:cs="Segoe UI"/>
                <w:i/>
                <w:iCs/>
                <w:color w:val="0070C0"/>
              </w:rPr>
              <w:t>collegiality</w:t>
            </w:r>
            <w:r w:rsidR="006D739B" w:rsidRPr="006D739B">
              <w:rPr>
                <w:rFonts w:ascii="Segoe UI" w:hAnsi="Segoe UI" w:cs="Segoe UI"/>
                <w:i/>
                <w:iCs/>
                <w:color w:val="0070C0"/>
              </w:rPr>
              <w:t>, teaching philosophy,</w:t>
            </w:r>
            <w:r w:rsidRPr="006D739B">
              <w:rPr>
                <w:rFonts w:ascii="Segoe UI" w:hAnsi="Segoe UI" w:cs="Segoe UI"/>
                <w:i/>
                <w:iCs/>
                <w:color w:val="0070C0"/>
              </w:rPr>
              <w:t xml:space="preserve"> communication skills</w:t>
            </w:r>
            <w:r w:rsidR="006D739B">
              <w:rPr>
                <w:rFonts w:ascii="Segoe UI" w:hAnsi="Segoe UI" w:cs="Segoe UI"/>
                <w:color w:val="0070C0"/>
              </w:rPr>
              <w:t xml:space="preserve"> etc</w:t>
            </w:r>
            <w:r w:rsidRPr="00DF6A08">
              <w:rPr>
                <w:rFonts w:ascii="Segoe UI" w:hAnsi="Segoe UI" w:cs="Segoe UI"/>
                <w:color w:val="0070C0"/>
              </w:rPr>
              <w:t>?</w:t>
            </w:r>
          </w:p>
          <w:p w14:paraId="5C706F7E" w14:textId="77777777" w:rsidR="0026554E" w:rsidRPr="00741338" w:rsidRDefault="0026554E" w:rsidP="0026554E">
            <w:pPr>
              <w:ind w:left="720"/>
            </w:pPr>
          </w:p>
          <w:p w14:paraId="27FCA94D" w14:textId="77777777" w:rsidR="00DF2846" w:rsidRPr="00603284" w:rsidRDefault="00DF2846" w:rsidP="00DF2846">
            <w:pPr>
              <w:pStyle w:val="Default"/>
              <w:numPr>
                <w:ilvl w:val="0"/>
                <w:numId w:val="6"/>
              </w:num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603284">
              <w:rPr>
                <w:rFonts w:ascii="Segoe UI" w:hAnsi="Segoe UI" w:cs="Segoe UI"/>
                <w:color w:val="auto"/>
                <w:sz w:val="22"/>
                <w:szCs w:val="22"/>
                <w:lang w:val="en-NZ"/>
              </w:rPr>
              <w:t xml:space="preserve">While the committee may not always be able to think of all potential evaluation criteria the </w:t>
            </w:r>
            <w:r w:rsidRPr="008C4C9F">
              <w:rPr>
                <w:rFonts w:ascii="Segoe UI" w:hAnsi="Segoe UI" w:cs="Segoe UI"/>
                <w:color w:val="auto"/>
                <w:sz w:val="22"/>
                <w:szCs w:val="22"/>
                <w:lang w:val="en-NZ"/>
              </w:rPr>
              <w:t>efforts to define the criteria more rigorously usually results in greater clarity regarding what qualities you are seeking</w:t>
            </w:r>
            <w:r w:rsidRPr="008C4C9F">
              <w:rPr>
                <w:rStyle w:val="FootnoteReference"/>
                <w:rFonts w:ascii="Segoe UI" w:hAnsi="Segoe UI" w:cs="Segoe UI"/>
                <w:color w:val="auto"/>
                <w:sz w:val="22"/>
                <w:szCs w:val="22"/>
                <w:lang w:val="en-NZ"/>
              </w:rPr>
              <w:footnoteReference w:id="4"/>
            </w:r>
          </w:p>
          <w:p w14:paraId="48557188" w14:textId="72B37224" w:rsidR="00741338" w:rsidRPr="0026554E" w:rsidRDefault="00952636" w:rsidP="0026554E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lang w:val="en-US"/>
              </w:rPr>
            </w:pPr>
            <w:r w:rsidRPr="00AC64FD">
              <w:rPr>
                <w:rFonts w:ascii="Segoe UI" w:hAnsi="Segoe UI" w:cs="Segoe UI"/>
                <w:lang w:val="en-US"/>
              </w:rPr>
              <w:t xml:space="preserve">Weighting </w:t>
            </w:r>
            <w:r>
              <w:rPr>
                <w:rFonts w:ascii="Segoe UI" w:hAnsi="Segoe UI" w:cs="Segoe UI"/>
                <w:lang w:val="en-US"/>
              </w:rPr>
              <w:t xml:space="preserve">of </w:t>
            </w:r>
            <w:r w:rsidR="008C4C9F">
              <w:rPr>
                <w:rFonts w:ascii="Segoe UI" w:hAnsi="Segoe UI" w:cs="Segoe UI"/>
                <w:lang w:val="en-US"/>
              </w:rPr>
              <w:t xml:space="preserve">the </w:t>
            </w:r>
            <w:r>
              <w:rPr>
                <w:rFonts w:ascii="Segoe UI" w:hAnsi="Segoe UI" w:cs="Segoe UI"/>
                <w:lang w:val="en-US"/>
              </w:rPr>
              <w:t>most important (or all) criteria can give a more nuanced assessment</w:t>
            </w:r>
          </w:p>
          <w:p w14:paraId="5300B0CD" w14:textId="1ABDE56D" w:rsidR="00DC33E6" w:rsidRPr="00DC33E6" w:rsidRDefault="00DC33E6" w:rsidP="0026554E">
            <w:pPr>
              <w:ind w:left="720"/>
            </w:pPr>
          </w:p>
        </w:tc>
      </w:tr>
      <w:tr w:rsidR="003C1D91" w14:paraId="0A6FF427" w14:textId="77777777" w:rsidTr="00B4452D">
        <w:tc>
          <w:tcPr>
            <w:tcW w:w="2972" w:type="dxa"/>
          </w:tcPr>
          <w:p w14:paraId="25D8AF14" w14:textId="68EF30F4" w:rsidR="003C1D91" w:rsidRDefault="003C1D91" w:rsidP="00B56662">
            <w:pPr>
              <w:ind w:right="175"/>
            </w:pPr>
            <w:r>
              <w:t>Create a structured process to support fair decision making</w:t>
            </w:r>
          </w:p>
        </w:tc>
        <w:tc>
          <w:tcPr>
            <w:tcW w:w="6044" w:type="dxa"/>
          </w:tcPr>
          <w:p w14:paraId="1D469619" w14:textId="06ABC7A3" w:rsidR="003C1D91" w:rsidRDefault="003C1D91" w:rsidP="003C1D91">
            <w:pPr>
              <w:pStyle w:val="ListParagraph"/>
              <w:numPr>
                <w:ilvl w:val="0"/>
                <w:numId w:val="12"/>
              </w:numPr>
              <w:ind w:right="125"/>
              <w:rPr>
                <w:rFonts w:ascii="Segoe UI" w:hAnsi="Segoe UI" w:cs="Segoe UI"/>
              </w:rPr>
            </w:pPr>
            <w:r w:rsidRPr="003C1D91">
              <w:rPr>
                <w:rFonts w:ascii="Segoe UI" w:hAnsi="Segoe UI" w:cs="Segoe UI"/>
              </w:rPr>
              <w:t xml:space="preserve">Develop a </w:t>
            </w:r>
            <w:r>
              <w:rPr>
                <w:rFonts w:ascii="Segoe UI" w:hAnsi="Segoe UI" w:cs="Segoe UI"/>
              </w:rPr>
              <w:t>template to assist the Committee fairly and appropriately assess applicants against criteria</w:t>
            </w:r>
          </w:p>
          <w:p w14:paraId="011B8578" w14:textId="77777777" w:rsidR="003C1D91" w:rsidRDefault="003C1D91" w:rsidP="003C1D91">
            <w:pPr>
              <w:ind w:right="125"/>
            </w:pPr>
          </w:p>
          <w:p w14:paraId="58400EFE" w14:textId="5866F6EB" w:rsidR="003C1D91" w:rsidRPr="003C1D91" w:rsidRDefault="003C1D91" w:rsidP="003C1D91">
            <w:pPr>
              <w:ind w:right="125"/>
            </w:pPr>
            <w:r w:rsidRPr="003C1D91">
              <w:t xml:space="preserve">See </w:t>
            </w:r>
            <w:r w:rsidRPr="003C1D91">
              <w:rPr>
                <w:b/>
                <w:bCs/>
              </w:rPr>
              <w:t>Appendix 2</w:t>
            </w:r>
            <w:r w:rsidRPr="003C1D91">
              <w:t xml:space="preserve"> for examples and </w:t>
            </w:r>
            <w:r>
              <w:t xml:space="preserve">the </w:t>
            </w:r>
            <w:r w:rsidRPr="003C1D91">
              <w:t>Smart Recruiters *Rating system</w:t>
            </w:r>
          </w:p>
          <w:p w14:paraId="04C165ED" w14:textId="2D05F2CB" w:rsidR="003C1D91" w:rsidRPr="003C1D91" w:rsidRDefault="003C1D91" w:rsidP="003C1D91">
            <w:pPr>
              <w:pStyle w:val="ListParagraph"/>
              <w:ind w:left="360" w:right="125"/>
              <w:rPr>
                <w:rFonts w:ascii="Segoe UI" w:hAnsi="Segoe UI" w:cs="Segoe UI"/>
              </w:rPr>
            </w:pPr>
          </w:p>
        </w:tc>
      </w:tr>
      <w:tr w:rsidR="00B4452D" w14:paraId="33486278" w14:textId="77777777" w:rsidTr="00B4452D">
        <w:tc>
          <w:tcPr>
            <w:tcW w:w="2972" w:type="dxa"/>
          </w:tcPr>
          <w:p w14:paraId="26C42B90" w14:textId="77777777" w:rsidR="00B4452D" w:rsidRPr="00AE6590" w:rsidRDefault="00B4452D" w:rsidP="00B56662">
            <w:pPr>
              <w:ind w:right="175"/>
            </w:pPr>
            <w:r>
              <w:br w:type="page"/>
            </w:r>
            <w:r w:rsidRPr="00B83046">
              <w:rPr>
                <w:color w:val="auto"/>
              </w:rPr>
              <w:t xml:space="preserve">Include valuing equity as a requirement for the job </w:t>
            </w:r>
          </w:p>
          <w:p w14:paraId="4EC7F6F9" w14:textId="77777777" w:rsidR="00B4452D" w:rsidRDefault="00B4452D" w:rsidP="00B56662"/>
        </w:tc>
        <w:tc>
          <w:tcPr>
            <w:tcW w:w="6044" w:type="dxa"/>
          </w:tcPr>
          <w:p w14:paraId="685A891E" w14:textId="77777777" w:rsidR="00B4452D" w:rsidRPr="00B4452D" w:rsidRDefault="00B4452D" w:rsidP="00B56662">
            <w:pPr>
              <w:pStyle w:val="ListParagraph"/>
              <w:ind w:left="0" w:right="1513"/>
              <w:rPr>
                <w:rFonts w:ascii="Segoe UI" w:hAnsi="Segoe UI" w:cs="Segoe UI"/>
                <w:b/>
                <w:bCs/>
              </w:rPr>
            </w:pPr>
            <w:r w:rsidRPr="00B4452D">
              <w:rPr>
                <w:rFonts w:ascii="Segoe UI" w:hAnsi="Segoe UI" w:cs="Segoe UI"/>
                <w:b/>
                <w:bCs/>
              </w:rPr>
              <w:t>Examples</w:t>
            </w:r>
          </w:p>
          <w:p w14:paraId="744B3BDB" w14:textId="77777777" w:rsidR="00B4452D" w:rsidRPr="00B4452D" w:rsidRDefault="00B4452D" w:rsidP="00B4452D">
            <w:pPr>
              <w:pStyle w:val="ListParagraph"/>
              <w:numPr>
                <w:ilvl w:val="0"/>
                <w:numId w:val="5"/>
              </w:numPr>
              <w:ind w:left="314" w:right="129" w:hanging="314"/>
              <w:rPr>
                <w:rFonts w:ascii="Segoe UI" w:hAnsi="Segoe UI" w:cs="Segoe UI"/>
                <w:b/>
                <w:bCs/>
              </w:rPr>
            </w:pPr>
            <w:r w:rsidRPr="00B4452D">
              <w:rPr>
                <w:rFonts w:ascii="Segoe UI" w:hAnsi="Segoe UI" w:cs="Segoe UI"/>
              </w:rPr>
              <w:t>For team member positions:</w:t>
            </w:r>
          </w:p>
          <w:p w14:paraId="2558B751" w14:textId="0A5CAEAE" w:rsidR="00B4452D" w:rsidRPr="008C4C9F" w:rsidRDefault="00B4452D" w:rsidP="008C4C9F">
            <w:pPr>
              <w:pStyle w:val="ListParagraph"/>
              <w:ind w:right="129"/>
              <w:rPr>
                <w:rFonts w:ascii="Segoe UI" w:hAnsi="Segoe UI" w:cs="Segoe UI"/>
                <w:b/>
                <w:bCs/>
              </w:rPr>
            </w:pPr>
            <w:r w:rsidRPr="00B4452D">
              <w:rPr>
                <w:rFonts w:ascii="Segoe UI" w:hAnsi="Segoe UI" w:cs="Segoe UI"/>
              </w:rPr>
              <w:t>“</w:t>
            </w:r>
            <w:r w:rsidRPr="00B4452D">
              <w:rPr>
                <w:rFonts w:ascii="Segoe UI" w:hAnsi="Segoe UI" w:cs="Segoe UI"/>
                <w:color w:val="0070C0"/>
              </w:rPr>
              <w:t>Demonstrated experience teaching/working with diverse groups”</w:t>
            </w:r>
          </w:p>
          <w:p w14:paraId="577D69CD" w14:textId="099A562D" w:rsidR="00B4452D" w:rsidRPr="00B4452D" w:rsidRDefault="00B4452D" w:rsidP="00B56662">
            <w:pPr>
              <w:pStyle w:val="ListParagraph"/>
              <w:ind w:right="129"/>
              <w:rPr>
                <w:rFonts w:ascii="Segoe UI" w:hAnsi="Segoe UI" w:cs="Segoe UI"/>
                <w:color w:val="0070C0"/>
              </w:rPr>
            </w:pPr>
            <w:r w:rsidRPr="00B4452D">
              <w:rPr>
                <w:rFonts w:ascii="Segoe UI" w:hAnsi="Segoe UI" w:cs="Segoe UI"/>
                <w:color w:val="0070C0"/>
              </w:rPr>
              <w:lastRenderedPageBreak/>
              <w:t xml:space="preserve">“Commitment to Te </w:t>
            </w:r>
            <w:proofErr w:type="spellStart"/>
            <w:r w:rsidRPr="00B4452D">
              <w:rPr>
                <w:rFonts w:ascii="Segoe UI" w:hAnsi="Segoe UI" w:cs="Segoe UI"/>
                <w:color w:val="0070C0"/>
              </w:rPr>
              <w:t>Tiriti</w:t>
            </w:r>
            <w:proofErr w:type="spellEnd"/>
            <w:r w:rsidRPr="00B4452D">
              <w:rPr>
                <w:rFonts w:ascii="Segoe UI" w:hAnsi="Segoe UI" w:cs="Segoe UI"/>
                <w:color w:val="0070C0"/>
              </w:rPr>
              <w:t xml:space="preserve"> o Waitangi and equity”.</w:t>
            </w:r>
          </w:p>
          <w:p w14:paraId="0150D357" w14:textId="77777777" w:rsidR="00B4452D" w:rsidRPr="00B4452D" w:rsidRDefault="00B4452D" w:rsidP="00B56662">
            <w:pPr>
              <w:pStyle w:val="ListParagraph"/>
              <w:ind w:left="1440" w:right="129"/>
              <w:rPr>
                <w:rFonts w:ascii="Segoe UI" w:hAnsi="Segoe UI" w:cs="Segoe UI"/>
              </w:rPr>
            </w:pPr>
          </w:p>
          <w:p w14:paraId="14C8595F" w14:textId="77777777" w:rsidR="00B4452D" w:rsidRPr="00B4452D" w:rsidRDefault="00B4452D" w:rsidP="00B4452D">
            <w:pPr>
              <w:pStyle w:val="ListParagraph"/>
              <w:numPr>
                <w:ilvl w:val="0"/>
                <w:numId w:val="5"/>
              </w:numPr>
              <w:ind w:right="129"/>
              <w:rPr>
                <w:rFonts w:ascii="Segoe UI" w:hAnsi="Segoe UI" w:cs="Segoe UI"/>
              </w:rPr>
            </w:pPr>
            <w:r w:rsidRPr="00B4452D">
              <w:rPr>
                <w:rFonts w:ascii="Segoe UI" w:hAnsi="Segoe UI" w:cs="Segoe UI"/>
              </w:rPr>
              <w:t>For more senior positions:</w:t>
            </w:r>
          </w:p>
          <w:p w14:paraId="14648780" w14:textId="0957D530" w:rsidR="00B4452D" w:rsidRPr="008C4C9F" w:rsidRDefault="00B4452D" w:rsidP="008C4C9F">
            <w:pPr>
              <w:pStyle w:val="ListParagraph"/>
              <w:ind w:right="129"/>
              <w:rPr>
                <w:rFonts w:ascii="Segoe UI" w:hAnsi="Segoe UI" w:cs="Segoe UI"/>
              </w:rPr>
            </w:pPr>
            <w:proofErr w:type="gramStart"/>
            <w:r w:rsidRPr="00B4452D">
              <w:rPr>
                <w:rFonts w:ascii="Segoe UI" w:hAnsi="Segoe UI" w:cs="Segoe UI"/>
                <w:color w:val="0070C0"/>
              </w:rPr>
              <w:t>”</w:t>
            </w:r>
            <w:r w:rsidR="005C4BD9">
              <w:rPr>
                <w:rFonts w:ascii="Segoe UI" w:hAnsi="Segoe UI" w:cs="Segoe UI"/>
                <w:color w:val="0070C0"/>
              </w:rPr>
              <w:t>Demonstrated</w:t>
            </w:r>
            <w:proofErr w:type="gramEnd"/>
            <w:r w:rsidR="005C4BD9">
              <w:rPr>
                <w:rFonts w:ascii="Segoe UI" w:hAnsi="Segoe UI" w:cs="Segoe UI"/>
                <w:color w:val="0070C0"/>
              </w:rPr>
              <w:t xml:space="preserve"> e</w:t>
            </w:r>
            <w:r w:rsidRPr="00B4452D">
              <w:rPr>
                <w:rFonts w:ascii="Segoe UI" w:hAnsi="Segoe UI" w:cs="Segoe UI"/>
                <w:color w:val="0070C0"/>
              </w:rPr>
              <w:t>xperience in championing equity”,</w:t>
            </w:r>
            <w:r w:rsidRPr="00B4452D">
              <w:rPr>
                <w:rFonts w:ascii="Segoe UI" w:hAnsi="Segoe UI" w:cs="Segoe UI"/>
              </w:rPr>
              <w:t xml:space="preserve"> </w:t>
            </w:r>
          </w:p>
          <w:p w14:paraId="6FAF0720" w14:textId="054CE83C" w:rsidR="00B4452D" w:rsidRDefault="00B4452D" w:rsidP="00B56662">
            <w:pPr>
              <w:ind w:left="720" w:right="129"/>
              <w:rPr>
                <w:color w:val="0070C0"/>
              </w:rPr>
            </w:pPr>
            <w:r w:rsidRPr="00B4452D">
              <w:rPr>
                <w:color w:val="0070C0"/>
              </w:rPr>
              <w:t xml:space="preserve">“Lead strategic decision making and implementation for Te </w:t>
            </w:r>
            <w:proofErr w:type="spellStart"/>
            <w:r w:rsidRPr="00B4452D">
              <w:rPr>
                <w:color w:val="0070C0"/>
              </w:rPr>
              <w:t>Tiriti</w:t>
            </w:r>
            <w:proofErr w:type="spellEnd"/>
            <w:r w:rsidRPr="00B83046">
              <w:rPr>
                <w:color w:val="0070C0"/>
              </w:rPr>
              <w:t xml:space="preserve"> o Waitangi and equity objectives</w:t>
            </w:r>
            <w:r>
              <w:rPr>
                <w:color w:val="0070C0"/>
              </w:rPr>
              <w:t>.</w:t>
            </w:r>
            <w:r w:rsidRPr="00B83046">
              <w:rPr>
                <w:color w:val="0070C0"/>
              </w:rPr>
              <w:t>”</w:t>
            </w:r>
          </w:p>
          <w:p w14:paraId="72760AE1" w14:textId="358C45B6" w:rsidR="008C4C9F" w:rsidRDefault="008C4C9F" w:rsidP="00B56662">
            <w:pPr>
              <w:ind w:left="720" w:right="129"/>
              <w:rPr>
                <w:color w:val="0070C0"/>
              </w:rPr>
            </w:pPr>
          </w:p>
          <w:p w14:paraId="64BC91A5" w14:textId="7A03BBFC" w:rsidR="0026554E" w:rsidRDefault="0026554E" w:rsidP="0026554E">
            <w:pPr>
              <w:ind w:right="129"/>
              <w:rPr>
                <w:color w:val="auto"/>
              </w:rPr>
            </w:pPr>
            <w:r>
              <w:rPr>
                <w:color w:val="auto"/>
              </w:rPr>
              <w:t xml:space="preserve">See </w:t>
            </w:r>
            <w:r w:rsidRPr="00535D73">
              <w:rPr>
                <w:b/>
                <w:bCs/>
                <w:color w:val="auto"/>
              </w:rPr>
              <w:t>Appendix 1</w:t>
            </w:r>
            <w:r>
              <w:rPr>
                <w:color w:val="auto"/>
              </w:rPr>
              <w:t xml:space="preserve"> </w:t>
            </w:r>
            <w:r w:rsidR="00535D73">
              <w:rPr>
                <w:color w:val="auto"/>
              </w:rPr>
              <w:t>for more information on equity capabilities</w:t>
            </w:r>
          </w:p>
          <w:p w14:paraId="31A58B15" w14:textId="231138E0" w:rsidR="00B4452D" w:rsidRDefault="008C4C9F" w:rsidP="00B56662">
            <w:pPr>
              <w:ind w:right="129"/>
              <w:rPr>
                <w:rStyle w:val="Hyperlink"/>
              </w:rPr>
            </w:pPr>
            <w:r>
              <w:rPr>
                <w:color w:val="auto"/>
              </w:rPr>
              <w:t xml:space="preserve">See </w:t>
            </w:r>
            <w:hyperlink r:id="rId9" w:history="1">
              <w:proofErr w:type="spellStart"/>
              <w:r>
                <w:rPr>
                  <w:rStyle w:val="Hyperlink"/>
                </w:rPr>
                <w:t>Taumata</w:t>
              </w:r>
              <w:proofErr w:type="spellEnd"/>
              <w:r>
                <w:rPr>
                  <w:rStyle w:val="Hyperlink"/>
                </w:rPr>
                <w:t xml:space="preserve"> </w:t>
              </w:r>
              <w:proofErr w:type="spellStart"/>
              <w:r>
                <w:rPr>
                  <w:rStyle w:val="Hyperlink"/>
                </w:rPr>
                <w:t>Teitei</w:t>
              </w:r>
              <w:proofErr w:type="spellEnd"/>
            </w:hyperlink>
            <w:r>
              <w:rPr>
                <w:color w:val="auto"/>
              </w:rPr>
              <w:t xml:space="preserve"> and </w:t>
            </w:r>
            <w:hyperlink r:id="rId10" w:history="1">
              <w:r w:rsidR="00B4452D">
                <w:rPr>
                  <w:rStyle w:val="Hyperlink"/>
                </w:rPr>
                <w:t>5D Leadership Capabilities</w:t>
              </w:r>
            </w:hyperlink>
          </w:p>
          <w:p w14:paraId="36D5631F" w14:textId="1C0C9497" w:rsidR="0026554E" w:rsidRDefault="0026554E" w:rsidP="0026554E">
            <w:pPr>
              <w:ind w:right="129"/>
            </w:pPr>
          </w:p>
        </w:tc>
      </w:tr>
      <w:tr w:rsidR="00B4452D" w:rsidRPr="00AE6590" w14:paraId="4376537A" w14:textId="77777777" w:rsidTr="00B4452D">
        <w:tc>
          <w:tcPr>
            <w:tcW w:w="2972" w:type="dxa"/>
          </w:tcPr>
          <w:p w14:paraId="7AF676FF" w14:textId="743C99C3" w:rsidR="00B4452D" w:rsidRPr="00B83046" w:rsidRDefault="00DF2846" w:rsidP="00B56662">
            <w:pPr>
              <w:ind w:right="175"/>
              <w:rPr>
                <w:color w:val="auto"/>
              </w:rPr>
            </w:pPr>
            <w:r>
              <w:rPr>
                <w:color w:val="auto"/>
              </w:rPr>
              <w:lastRenderedPageBreak/>
              <w:t>B</w:t>
            </w:r>
            <w:r w:rsidR="00B4452D">
              <w:rPr>
                <w:color w:val="auto"/>
              </w:rPr>
              <w:t>eing a member of an equity group</w:t>
            </w:r>
            <w:r>
              <w:rPr>
                <w:color w:val="auto"/>
              </w:rPr>
              <w:t xml:space="preserve"> is considered </w:t>
            </w:r>
            <w:r w:rsidR="00B4452D">
              <w:rPr>
                <w:color w:val="auto"/>
              </w:rPr>
              <w:t>a factor of merit</w:t>
            </w:r>
          </w:p>
        </w:tc>
        <w:tc>
          <w:tcPr>
            <w:tcW w:w="6044" w:type="dxa"/>
          </w:tcPr>
          <w:p w14:paraId="073E19F8" w14:textId="459280FE" w:rsidR="00B16BC4" w:rsidRPr="00B16BC4" w:rsidRDefault="00B16BC4" w:rsidP="00B16BC4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  <w:b/>
                <w:bCs/>
              </w:rPr>
            </w:pPr>
            <w:r w:rsidRPr="00B4452D">
              <w:rPr>
                <w:rFonts w:ascii="Segoe UI" w:hAnsi="Segoe UI" w:cs="Segoe UI"/>
              </w:rPr>
              <w:t xml:space="preserve">Diverse staff bring with them </w:t>
            </w:r>
            <w:r w:rsidR="00535D73">
              <w:rPr>
                <w:rFonts w:ascii="Segoe UI" w:hAnsi="Segoe UI" w:cs="Segoe UI"/>
              </w:rPr>
              <w:t>unique</w:t>
            </w:r>
            <w:r w:rsidRPr="00B4452D">
              <w:rPr>
                <w:rFonts w:ascii="Segoe UI" w:hAnsi="Segoe UI" w:cs="Segoe UI"/>
              </w:rPr>
              <w:t xml:space="preserve"> valuable skills; </w:t>
            </w:r>
            <w:proofErr w:type="spellStart"/>
            <w:proofErr w:type="gramStart"/>
            <w:r w:rsidRPr="00B4452D">
              <w:rPr>
                <w:rFonts w:ascii="Segoe UI" w:hAnsi="Segoe UI" w:cs="Segoe UI"/>
              </w:rPr>
              <w:t>eg</w:t>
            </w:r>
            <w:proofErr w:type="spellEnd"/>
            <w:r w:rsidRPr="00B4452D">
              <w:rPr>
                <w:rFonts w:ascii="Segoe UI" w:hAnsi="Segoe UI" w:cs="Segoe UI"/>
              </w:rPr>
              <w:t>;</w:t>
            </w:r>
            <w:proofErr w:type="gramEnd"/>
            <w:r w:rsidRPr="00B4452D">
              <w:rPr>
                <w:rFonts w:ascii="Segoe UI" w:hAnsi="Segoe UI" w:cs="Segoe UI"/>
              </w:rPr>
              <w:t xml:space="preserve"> cross cultural and linguistic skills</w:t>
            </w:r>
            <w:r w:rsidRPr="00DF6A08">
              <w:rPr>
                <w:rFonts w:ascii="Segoe UI" w:hAnsi="Segoe UI" w:cs="Segoe UI"/>
              </w:rPr>
              <w:t xml:space="preserve">, </w:t>
            </w:r>
            <w:r w:rsidR="00422A9C">
              <w:rPr>
                <w:rFonts w:ascii="Segoe UI" w:hAnsi="Segoe UI" w:cs="Segoe UI"/>
              </w:rPr>
              <w:t xml:space="preserve">performative abilities (of people with autism) </w:t>
            </w:r>
            <w:r w:rsidR="00422A9C">
              <w:rPr>
                <w:rStyle w:val="FootnoteReference"/>
                <w:rFonts w:ascii="Segoe UI" w:hAnsi="Segoe UI" w:cs="Segoe UI"/>
              </w:rPr>
              <w:footnoteReference w:id="5"/>
            </w:r>
            <w:r w:rsidR="00422A9C">
              <w:rPr>
                <w:rFonts w:ascii="Segoe UI" w:hAnsi="Segoe UI" w:cs="Segoe UI"/>
              </w:rPr>
              <w:t xml:space="preserve">, </w:t>
            </w:r>
            <w:r w:rsidRPr="00B4452D">
              <w:rPr>
                <w:rFonts w:ascii="Segoe UI" w:hAnsi="Segoe UI" w:cs="Segoe UI"/>
              </w:rPr>
              <w:t xml:space="preserve">understanding needs of </w:t>
            </w:r>
            <w:r w:rsidR="00422A9C">
              <w:rPr>
                <w:rFonts w:ascii="Segoe UI" w:hAnsi="Segoe UI" w:cs="Segoe UI"/>
              </w:rPr>
              <w:t xml:space="preserve">a range of </w:t>
            </w:r>
            <w:r w:rsidRPr="00B4452D">
              <w:rPr>
                <w:rFonts w:ascii="Segoe UI" w:hAnsi="Segoe UI" w:cs="Segoe UI"/>
              </w:rPr>
              <w:t xml:space="preserve">diverse student and staff populations etc. </w:t>
            </w:r>
          </w:p>
          <w:p w14:paraId="234DB39F" w14:textId="57C23816" w:rsidR="00B16BC4" w:rsidRPr="004D3AC8" w:rsidRDefault="00B16BC4" w:rsidP="00B16BC4">
            <w:pPr>
              <w:pStyle w:val="ListParagraph"/>
              <w:numPr>
                <w:ilvl w:val="0"/>
                <w:numId w:val="5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Other considerations</w:t>
            </w:r>
            <w:r w:rsidRPr="004D3AC8">
              <w:rPr>
                <w:rFonts w:ascii="Segoe UI" w:hAnsi="Segoe UI" w:cs="Segoe UI"/>
              </w:rPr>
              <w:t xml:space="preserve"> </w:t>
            </w:r>
            <w:r w:rsidR="00535D73">
              <w:rPr>
                <w:rFonts w:ascii="Segoe UI" w:hAnsi="Segoe UI" w:cs="Segoe UI"/>
              </w:rPr>
              <w:t>are</w:t>
            </w:r>
            <w:r w:rsidRPr="004D3AC8">
              <w:rPr>
                <w:rFonts w:ascii="Segoe UI" w:hAnsi="Segoe UI" w:cs="Segoe UI"/>
              </w:rPr>
              <w:t xml:space="preserve"> the applicant’s ability to act as a role model for M</w:t>
            </w:r>
            <w:r w:rsidR="00C62F5E">
              <w:rPr>
                <w:rFonts w:ascii="Segoe UI" w:hAnsi="Segoe UI" w:cs="Segoe UI"/>
              </w:rPr>
              <w:t>ā</w:t>
            </w:r>
            <w:r w:rsidRPr="004D3AC8">
              <w:rPr>
                <w:rFonts w:ascii="Segoe UI" w:hAnsi="Segoe UI" w:cs="Segoe UI"/>
              </w:rPr>
              <w:t xml:space="preserve">ori and equity groups, and </w:t>
            </w:r>
            <w:r>
              <w:rPr>
                <w:rFonts w:ascii="Segoe UI" w:hAnsi="Segoe UI" w:cs="Segoe UI"/>
              </w:rPr>
              <w:t xml:space="preserve">for </w:t>
            </w:r>
            <w:r w:rsidR="00535D73">
              <w:rPr>
                <w:rFonts w:ascii="Segoe UI" w:hAnsi="Segoe UI" w:cs="Segoe UI"/>
              </w:rPr>
              <w:t xml:space="preserve">in </w:t>
            </w:r>
            <w:r>
              <w:rPr>
                <w:rFonts w:ascii="Segoe UI" w:hAnsi="Segoe UI" w:cs="Segoe UI"/>
              </w:rPr>
              <w:t>academic positions</w:t>
            </w:r>
            <w:r w:rsidR="00535D73">
              <w:rPr>
                <w:rFonts w:ascii="Segoe UI" w:hAnsi="Segoe UI" w:cs="Segoe UI"/>
              </w:rPr>
              <w:t>,</w:t>
            </w:r>
            <w:r>
              <w:rPr>
                <w:rFonts w:ascii="Segoe UI" w:hAnsi="Segoe UI" w:cs="Segoe UI"/>
              </w:rPr>
              <w:t xml:space="preserve"> </w:t>
            </w:r>
            <w:r w:rsidRPr="004D3AC8">
              <w:rPr>
                <w:rFonts w:ascii="Segoe UI" w:hAnsi="Segoe UI" w:cs="Segoe UI"/>
              </w:rPr>
              <w:t>their ability to extend boundaries of current research by researching or supervising in non-traditional areas</w:t>
            </w:r>
          </w:p>
          <w:p w14:paraId="5C4019EF" w14:textId="3F9BD1EE" w:rsidR="00B4452D" w:rsidRPr="00B4452D" w:rsidRDefault="00B4452D" w:rsidP="00B4452D">
            <w:pPr>
              <w:pStyle w:val="Default"/>
              <w:numPr>
                <w:ilvl w:val="0"/>
                <w:numId w:val="5"/>
              </w:numPr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B4452D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>Such consideration</w:t>
            </w:r>
            <w:r w:rsidR="00DF6A08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>s</w:t>
            </w:r>
            <w:r w:rsidRPr="00B4452D">
              <w:rPr>
                <w:rStyle w:val="A2"/>
                <w:rFonts w:ascii="Segoe UI" w:hAnsi="Segoe UI" w:cs="Segoe UI"/>
                <w:color w:val="auto"/>
                <w:sz w:val="22"/>
                <w:szCs w:val="22"/>
              </w:rPr>
              <w:t xml:space="preserve"> should be made with all other relevant factors and points of merit taken into account.</w:t>
            </w:r>
          </w:p>
          <w:p w14:paraId="1DA7A51F" w14:textId="77777777" w:rsidR="00B4452D" w:rsidRPr="00B16BC4" w:rsidRDefault="00B4452D" w:rsidP="00B16BC4">
            <w:pPr>
              <w:pStyle w:val="ListParagraph"/>
              <w:ind w:left="360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6407581D" w14:textId="77777777" w:rsidR="000F650A" w:rsidRPr="00DC33E6" w:rsidRDefault="000F650A" w:rsidP="000F650A">
      <w:pPr>
        <w:rPr>
          <w:lang w:val="en-US"/>
        </w:rPr>
      </w:pPr>
    </w:p>
    <w:sectPr w:rsidR="000F650A" w:rsidRPr="00DC33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37D02" w14:textId="77777777" w:rsidR="007843B1" w:rsidRDefault="007843B1" w:rsidP="007843B1">
      <w:pPr>
        <w:spacing w:after="0" w:line="240" w:lineRule="auto"/>
      </w:pPr>
      <w:r>
        <w:separator/>
      </w:r>
    </w:p>
  </w:endnote>
  <w:endnote w:type="continuationSeparator" w:id="0">
    <w:p w14:paraId="5BB5E759" w14:textId="77777777" w:rsidR="007843B1" w:rsidRDefault="007843B1" w:rsidP="0078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C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BF80" w14:textId="78D735F1" w:rsidR="001C5857" w:rsidRDefault="005D681A">
    <w:pPr>
      <w:pStyle w:val="Footer"/>
    </w:pPr>
    <w:r>
      <w:rPr>
        <w:color w:val="auto"/>
      </w:rPr>
      <w:t xml:space="preserve">University of Auckland </w:t>
    </w:r>
    <w:r w:rsidR="001C5857">
      <w:t>Equity Office 2021</w:t>
    </w:r>
  </w:p>
  <w:p w14:paraId="615FE4E7" w14:textId="77777777" w:rsidR="001C5857" w:rsidRDefault="001C5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972F5" w14:textId="77777777" w:rsidR="007843B1" w:rsidRDefault="007843B1" w:rsidP="007843B1">
      <w:pPr>
        <w:spacing w:after="0" w:line="240" w:lineRule="auto"/>
      </w:pPr>
      <w:r>
        <w:separator/>
      </w:r>
    </w:p>
  </w:footnote>
  <w:footnote w:type="continuationSeparator" w:id="0">
    <w:p w14:paraId="7B921268" w14:textId="77777777" w:rsidR="007843B1" w:rsidRDefault="007843B1" w:rsidP="007843B1">
      <w:pPr>
        <w:spacing w:after="0" w:line="240" w:lineRule="auto"/>
      </w:pPr>
      <w:r>
        <w:continuationSeparator/>
      </w:r>
    </w:p>
  </w:footnote>
  <w:footnote w:id="1">
    <w:p w14:paraId="5FA4656C" w14:textId="77777777" w:rsidR="00DC33E6" w:rsidRPr="002E2D87" w:rsidRDefault="00DC33E6" w:rsidP="00DC33E6">
      <w:pPr>
        <w:pStyle w:val="FootnoteText"/>
        <w:rPr>
          <w:sz w:val="16"/>
          <w:szCs w:val="16"/>
        </w:rPr>
      </w:pPr>
      <w:r w:rsidRPr="002E2D87">
        <w:rPr>
          <w:rStyle w:val="FootnoteReference"/>
          <w:sz w:val="16"/>
          <w:szCs w:val="16"/>
        </w:rPr>
        <w:footnoteRef/>
      </w:r>
      <w:r w:rsidRPr="002E2D87">
        <w:rPr>
          <w:sz w:val="16"/>
          <w:szCs w:val="16"/>
        </w:rPr>
        <w:t xml:space="preserve"> </w:t>
      </w:r>
      <w:proofErr w:type="spellStart"/>
      <w:r w:rsidRPr="002E2D87">
        <w:rPr>
          <w:rStyle w:val="A11"/>
          <w:sz w:val="16"/>
          <w:szCs w:val="16"/>
        </w:rPr>
        <w:t>JobGetter</w:t>
      </w:r>
      <w:proofErr w:type="spellEnd"/>
      <w:r w:rsidRPr="002E2D87">
        <w:rPr>
          <w:rStyle w:val="A11"/>
          <w:sz w:val="16"/>
          <w:szCs w:val="16"/>
        </w:rPr>
        <w:t>, 2017 Australian Job Seeker Report, 2017, p. 11; https://my.jobgetter.com/job-seeker-survey/.</w:t>
      </w:r>
    </w:p>
  </w:footnote>
  <w:footnote w:id="2">
    <w:p w14:paraId="4CF2E60F" w14:textId="77777777" w:rsidR="0032027D" w:rsidRPr="00056053" w:rsidRDefault="0032027D" w:rsidP="0032027D">
      <w:pPr>
        <w:pStyle w:val="FootnoteText"/>
        <w:rPr>
          <w:sz w:val="16"/>
          <w:szCs w:val="16"/>
          <w:lang w:val="en-US"/>
        </w:rPr>
      </w:pPr>
      <w:r w:rsidRPr="00056053">
        <w:rPr>
          <w:rStyle w:val="FootnoteReference"/>
          <w:sz w:val="16"/>
          <w:szCs w:val="16"/>
        </w:rPr>
        <w:footnoteRef/>
      </w:r>
      <w:r w:rsidRPr="00056053">
        <w:rPr>
          <w:sz w:val="16"/>
          <w:szCs w:val="16"/>
        </w:rPr>
        <w:t xml:space="preserve"> </w:t>
      </w:r>
      <w:r w:rsidRPr="00056053">
        <w:rPr>
          <w:sz w:val="16"/>
          <w:szCs w:val="16"/>
          <w:lang w:val="en-US"/>
        </w:rPr>
        <w:t>Strategies to improve faculty hiring. N. Bhalla. Am. Society for Cell Biology. Oct 2019.</w:t>
      </w:r>
    </w:p>
  </w:footnote>
  <w:footnote w:id="3">
    <w:p w14:paraId="5795028D" w14:textId="77777777" w:rsidR="00056053" w:rsidRPr="00E675B6" w:rsidRDefault="00056053" w:rsidP="00056053">
      <w:pPr>
        <w:pStyle w:val="FootnoteText"/>
        <w:rPr>
          <w:lang w:val="mi-NZ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C4EA8">
          <w:rPr>
            <w:rStyle w:val="Hyperlink"/>
            <w:sz w:val="16"/>
            <w:szCs w:val="16"/>
          </w:rPr>
          <w:t>Recruitment Guidance</w:t>
        </w:r>
      </w:hyperlink>
      <w:r w:rsidRPr="004C4EA8">
        <w:rPr>
          <w:sz w:val="16"/>
          <w:szCs w:val="16"/>
        </w:rPr>
        <w:t xml:space="preserve"> Public Service Commission 2019</w:t>
      </w:r>
    </w:p>
  </w:footnote>
  <w:footnote w:id="4">
    <w:p w14:paraId="7572B6BB" w14:textId="77777777" w:rsidR="00DF2846" w:rsidRPr="00056053" w:rsidRDefault="00DF2846" w:rsidP="00DF2846">
      <w:pPr>
        <w:pStyle w:val="FootnoteText"/>
        <w:rPr>
          <w:sz w:val="16"/>
          <w:szCs w:val="16"/>
          <w:lang w:val="en-US"/>
        </w:rPr>
      </w:pPr>
      <w:r w:rsidRPr="00056053">
        <w:rPr>
          <w:rStyle w:val="FootnoteReference"/>
          <w:sz w:val="16"/>
          <w:szCs w:val="16"/>
        </w:rPr>
        <w:footnoteRef/>
      </w:r>
      <w:r w:rsidRPr="00056053">
        <w:rPr>
          <w:sz w:val="16"/>
          <w:szCs w:val="16"/>
        </w:rPr>
        <w:t xml:space="preserve"> </w:t>
      </w:r>
      <w:r w:rsidRPr="00056053">
        <w:rPr>
          <w:sz w:val="16"/>
          <w:szCs w:val="16"/>
          <w:lang w:val="en-US"/>
        </w:rPr>
        <w:t>Strategies to improve faculty hiring. N. Bhalla. Am. Society for Cell Biology. Oct 2019.</w:t>
      </w:r>
    </w:p>
  </w:footnote>
  <w:footnote w:id="5">
    <w:p w14:paraId="206B7102" w14:textId="2A614F64" w:rsidR="00422A9C" w:rsidRPr="00422A9C" w:rsidRDefault="00422A9C">
      <w:pPr>
        <w:pStyle w:val="FootnoteText"/>
        <w:rPr>
          <w:sz w:val="16"/>
          <w:szCs w:val="16"/>
        </w:rPr>
      </w:pPr>
      <w:r w:rsidRPr="00422A9C">
        <w:rPr>
          <w:rStyle w:val="FootnoteReference"/>
          <w:sz w:val="16"/>
          <w:szCs w:val="16"/>
        </w:rPr>
        <w:footnoteRef/>
      </w:r>
      <w:r w:rsidRPr="00422A9C">
        <w:rPr>
          <w:sz w:val="16"/>
          <w:szCs w:val="16"/>
        </w:rPr>
        <w:t xml:space="preserve"> </w:t>
      </w:r>
      <w:hyperlink r:id="rId2" w:history="1">
        <w:r w:rsidRPr="00422A9C">
          <w:rPr>
            <w:rStyle w:val="Hyperlink"/>
            <w:sz w:val="16"/>
            <w:szCs w:val="16"/>
          </w:rPr>
          <w:t xml:space="preserve">Neurodiversity of the workforce ... E. </w:t>
        </w:r>
        <w:proofErr w:type="spellStart"/>
        <w:r w:rsidRPr="00422A9C">
          <w:rPr>
            <w:rStyle w:val="Hyperlink"/>
            <w:sz w:val="16"/>
            <w:szCs w:val="16"/>
          </w:rPr>
          <w:t>Walkowiak</w:t>
        </w:r>
        <w:proofErr w:type="spellEnd"/>
        <w:r w:rsidRPr="00422A9C">
          <w:rPr>
            <w:rStyle w:val="Hyperlink"/>
            <w:sz w:val="16"/>
            <w:szCs w:val="16"/>
          </w:rPr>
          <w:t xml:space="preserve"> Science Direct 2021</w:t>
        </w:r>
      </w:hyperlink>
      <w:r w:rsidRPr="00422A9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56A9B" w14:textId="1DDE0EE4" w:rsidR="001C5857" w:rsidRDefault="001C5857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1ADA3EE8" wp14:editId="69AFC046">
          <wp:extent cx="1451147" cy="510746"/>
          <wp:effectExtent l="0" t="0" r="0" b="381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25" cy="52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3615"/>
    <w:multiLevelType w:val="hybridMultilevel"/>
    <w:tmpl w:val="63AA0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F48B3"/>
    <w:multiLevelType w:val="hybridMultilevel"/>
    <w:tmpl w:val="8A847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1DA0"/>
    <w:multiLevelType w:val="hybridMultilevel"/>
    <w:tmpl w:val="14627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B497B"/>
    <w:multiLevelType w:val="hybridMultilevel"/>
    <w:tmpl w:val="5FC0C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20DC"/>
    <w:multiLevelType w:val="hybridMultilevel"/>
    <w:tmpl w:val="9F588D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F72AD"/>
    <w:multiLevelType w:val="hybridMultilevel"/>
    <w:tmpl w:val="39421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724BC"/>
    <w:multiLevelType w:val="hybridMultilevel"/>
    <w:tmpl w:val="A4AE1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51EAE"/>
    <w:multiLevelType w:val="hybridMultilevel"/>
    <w:tmpl w:val="71A2DE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A96FC4"/>
    <w:multiLevelType w:val="hybridMultilevel"/>
    <w:tmpl w:val="1E18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224F3"/>
    <w:multiLevelType w:val="hybridMultilevel"/>
    <w:tmpl w:val="68FAD1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E449E"/>
    <w:multiLevelType w:val="hybridMultilevel"/>
    <w:tmpl w:val="3DC4EA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D91A4C"/>
    <w:multiLevelType w:val="hybridMultilevel"/>
    <w:tmpl w:val="3D52D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0A"/>
    <w:rsid w:val="00003B0F"/>
    <w:rsid w:val="00005F12"/>
    <w:rsid w:val="000104F1"/>
    <w:rsid w:val="00012A35"/>
    <w:rsid w:val="000136D5"/>
    <w:rsid w:val="0003428A"/>
    <w:rsid w:val="000432FC"/>
    <w:rsid w:val="000534D5"/>
    <w:rsid w:val="0005498E"/>
    <w:rsid w:val="00056053"/>
    <w:rsid w:val="00063B17"/>
    <w:rsid w:val="00075E02"/>
    <w:rsid w:val="00082EE3"/>
    <w:rsid w:val="00092D0F"/>
    <w:rsid w:val="000A7225"/>
    <w:rsid w:val="000B071C"/>
    <w:rsid w:val="000B2509"/>
    <w:rsid w:val="000B3248"/>
    <w:rsid w:val="000C007F"/>
    <w:rsid w:val="000C2AAF"/>
    <w:rsid w:val="000C4DCA"/>
    <w:rsid w:val="000C6A3A"/>
    <w:rsid w:val="000D6462"/>
    <w:rsid w:val="000E0347"/>
    <w:rsid w:val="000E3D5F"/>
    <w:rsid w:val="000E4FDB"/>
    <w:rsid w:val="000F650A"/>
    <w:rsid w:val="000F7902"/>
    <w:rsid w:val="00102F38"/>
    <w:rsid w:val="001060BD"/>
    <w:rsid w:val="00121A2E"/>
    <w:rsid w:val="00123C88"/>
    <w:rsid w:val="00125C79"/>
    <w:rsid w:val="00126DBB"/>
    <w:rsid w:val="001401C5"/>
    <w:rsid w:val="001411FD"/>
    <w:rsid w:val="00141B1C"/>
    <w:rsid w:val="00142A01"/>
    <w:rsid w:val="00151E7F"/>
    <w:rsid w:val="00154B49"/>
    <w:rsid w:val="001658CD"/>
    <w:rsid w:val="0017085B"/>
    <w:rsid w:val="001709FA"/>
    <w:rsid w:val="00172323"/>
    <w:rsid w:val="001814E9"/>
    <w:rsid w:val="00182BB4"/>
    <w:rsid w:val="001834BF"/>
    <w:rsid w:val="001850AC"/>
    <w:rsid w:val="00186152"/>
    <w:rsid w:val="001866B9"/>
    <w:rsid w:val="001866D2"/>
    <w:rsid w:val="001904C2"/>
    <w:rsid w:val="001A1797"/>
    <w:rsid w:val="001A63D6"/>
    <w:rsid w:val="001B2313"/>
    <w:rsid w:val="001C5857"/>
    <w:rsid w:val="001E2229"/>
    <w:rsid w:val="001E404C"/>
    <w:rsid w:val="001F0E2A"/>
    <w:rsid w:val="001F25BC"/>
    <w:rsid w:val="001F2AC3"/>
    <w:rsid w:val="001F59B4"/>
    <w:rsid w:val="001F7CA1"/>
    <w:rsid w:val="00203687"/>
    <w:rsid w:val="00207107"/>
    <w:rsid w:val="00207CF0"/>
    <w:rsid w:val="00210887"/>
    <w:rsid w:val="002136E0"/>
    <w:rsid w:val="00220C2C"/>
    <w:rsid w:val="00221235"/>
    <w:rsid w:val="00223289"/>
    <w:rsid w:val="002235FE"/>
    <w:rsid w:val="00224E64"/>
    <w:rsid w:val="00227C37"/>
    <w:rsid w:val="002344C2"/>
    <w:rsid w:val="00245D57"/>
    <w:rsid w:val="0024796F"/>
    <w:rsid w:val="00257BDF"/>
    <w:rsid w:val="002608EE"/>
    <w:rsid w:val="0026554E"/>
    <w:rsid w:val="00277D15"/>
    <w:rsid w:val="00281B9D"/>
    <w:rsid w:val="00285DCB"/>
    <w:rsid w:val="002867C0"/>
    <w:rsid w:val="0029318F"/>
    <w:rsid w:val="00294736"/>
    <w:rsid w:val="002A528E"/>
    <w:rsid w:val="002B29D5"/>
    <w:rsid w:val="002B5FB9"/>
    <w:rsid w:val="002C74B9"/>
    <w:rsid w:val="002D3229"/>
    <w:rsid w:val="002D3CB0"/>
    <w:rsid w:val="002D4873"/>
    <w:rsid w:val="002D6DB2"/>
    <w:rsid w:val="002E2D87"/>
    <w:rsid w:val="002E63ED"/>
    <w:rsid w:val="002E68CB"/>
    <w:rsid w:val="002F5606"/>
    <w:rsid w:val="00301FC2"/>
    <w:rsid w:val="00307315"/>
    <w:rsid w:val="00314A6D"/>
    <w:rsid w:val="0032027D"/>
    <w:rsid w:val="0032195F"/>
    <w:rsid w:val="00336725"/>
    <w:rsid w:val="003429CA"/>
    <w:rsid w:val="003430AB"/>
    <w:rsid w:val="003447BB"/>
    <w:rsid w:val="003511CD"/>
    <w:rsid w:val="00351598"/>
    <w:rsid w:val="00355614"/>
    <w:rsid w:val="003568FA"/>
    <w:rsid w:val="00361D19"/>
    <w:rsid w:val="00362A82"/>
    <w:rsid w:val="00372B29"/>
    <w:rsid w:val="00384F58"/>
    <w:rsid w:val="003866E5"/>
    <w:rsid w:val="003911A5"/>
    <w:rsid w:val="0039493F"/>
    <w:rsid w:val="00395624"/>
    <w:rsid w:val="003A135E"/>
    <w:rsid w:val="003A3C98"/>
    <w:rsid w:val="003A749D"/>
    <w:rsid w:val="003B186E"/>
    <w:rsid w:val="003B2B0E"/>
    <w:rsid w:val="003B6C2F"/>
    <w:rsid w:val="003C1D91"/>
    <w:rsid w:val="003C1E66"/>
    <w:rsid w:val="003C2BC9"/>
    <w:rsid w:val="003C66B4"/>
    <w:rsid w:val="003D46B2"/>
    <w:rsid w:val="003D77D4"/>
    <w:rsid w:val="003E12F5"/>
    <w:rsid w:val="003E46BC"/>
    <w:rsid w:val="003E47E6"/>
    <w:rsid w:val="003E5036"/>
    <w:rsid w:val="003E7FE0"/>
    <w:rsid w:val="003F4A25"/>
    <w:rsid w:val="00403504"/>
    <w:rsid w:val="004038AA"/>
    <w:rsid w:val="004051DD"/>
    <w:rsid w:val="00414B51"/>
    <w:rsid w:val="00422A9C"/>
    <w:rsid w:val="00425C9C"/>
    <w:rsid w:val="00442037"/>
    <w:rsid w:val="0044226D"/>
    <w:rsid w:val="00451CED"/>
    <w:rsid w:val="00467D15"/>
    <w:rsid w:val="00475C10"/>
    <w:rsid w:val="00476E57"/>
    <w:rsid w:val="00480C41"/>
    <w:rsid w:val="00481619"/>
    <w:rsid w:val="00487232"/>
    <w:rsid w:val="004872B0"/>
    <w:rsid w:val="004933DA"/>
    <w:rsid w:val="00496DB8"/>
    <w:rsid w:val="004A2AD3"/>
    <w:rsid w:val="004B2015"/>
    <w:rsid w:val="004C54E2"/>
    <w:rsid w:val="004C7C26"/>
    <w:rsid w:val="004D031D"/>
    <w:rsid w:val="004D06D8"/>
    <w:rsid w:val="004D2FDD"/>
    <w:rsid w:val="004D3F36"/>
    <w:rsid w:val="004D5222"/>
    <w:rsid w:val="004D788B"/>
    <w:rsid w:val="004E1774"/>
    <w:rsid w:val="004F24D5"/>
    <w:rsid w:val="004F39AD"/>
    <w:rsid w:val="004F44F5"/>
    <w:rsid w:val="0050155A"/>
    <w:rsid w:val="00507025"/>
    <w:rsid w:val="005239E3"/>
    <w:rsid w:val="0052451E"/>
    <w:rsid w:val="00527621"/>
    <w:rsid w:val="0053230E"/>
    <w:rsid w:val="00532C77"/>
    <w:rsid w:val="00535D73"/>
    <w:rsid w:val="00537A6A"/>
    <w:rsid w:val="00541CBA"/>
    <w:rsid w:val="00541E13"/>
    <w:rsid w:val="00544694"/>
    <w:rsid w:val="00551112"/>
    <w:rsid w:val="00560ABD"/>
    <w:rsid w:val="00564D82"/>
    <w:rsid w:val="00566595"/>
    <w:rsid w:val="00570584"/>
    <w:rsid w:val="0057619F"/>
    <w:rsid w:val="0058377D"/>
    <w:rsid w:val="00584D48"/>
    <w:rsid w:val="005A72ED"/>
    <w:rsid w:val="005B3AF5"/>
    <w:rsid w:val="005C45C8"/>
    <w:rsid w:val="005C4BD9"/>
    <w:rsid w:val="005C50CF"/>
    <w:rsid w:val="005D681A"/>
    <w:rsid w:val="005E00F9"/>
    <w:rsid w:val="005E75A6"/>
    <w:rsid w:val="005E77CA"/>
    <w:rsid w:val="005F6F5F"/>
    <w:rsid w:val="00603284"/>
    <w:rsid w:val="00625A5B"/>
    <w:rsid w:val="00626CC3"/>
    <w:rsid w:val="00637521"/>
    <w:rsid w:val="00640148"/>
    <w:rsid w:val="00660871"/>
    <w:rsid w:val="00665848"/>
    <w:rsid w:val="00666629"/>
    <w:rsid w:val="00675CDE"/>
    <w:rsid w:val="00685C01"/>
    <w:rsid w:val="00687FA2"/>
    <w:rsid w:val="00697D36"/>
    <w:rsid w:val="006B16E2"/>
    <w:rsid w:val="006C2BB0"/>
    <w:rsid w:val="006C4451"/>
    <w:rsid w:val="006C4692"/>
    <w:rsid w:val="006D487B"/>
    <w:rsid w:val="006D739B"/>
    <w:rsid w:val="006E5B6A"/>
    <w:rsid w:val="006F1B37"/>
    <w:rsid w:val="006F6DDC"/>
    <w:rsid w:val="00704A72"/>
    <w:rsid w:val="00707C57"/>
    <w:rsid w:val="00714FE0"/>
    <w:rsid w:val="00722CBD"/>
    <w:rsid w:val="00722EC8"/>
    <w:rsid w:val="00724D70"/>
    <w:rsid w:val="00731ECB"/>
    <w:rsid w:val="00741338"/>
    <w:rsid w:val="00753D94"/>
    <w:rsid w:val="007843B1"/>
    <w:rsid w:val="00784BCC"/>
    <w:rsid w:val="0078577B"/>
    <w:rsid w:val="00786C59"/>
    <w:rsid w:val="00787F13"/>
    <w:rsid w:val="007933CE"/>
    <w:rsid w:val="007955C7"/>
    <w:rsid w:val="007C68F4"/>
    <w:rsid w:val="007D20C4"/>
    <w:rsid w:val="007D5D14"/>
    <w:rsid w:val="007E010D"/>
    <w:rsid w:val="007F49F5"/>
    <w:rsid w:val="00812C1F"/>
    <w:rsid w:val="008223BF"/>
    <w:rsid w:val="008424ED"/>
    <w:rsid w:val="00870B50"/>
    <w:rsid w:val="00874408"/>
    <w:rsid w:val="00874F97"/>
    <w:rsid w:val="00877FD9"/>
    <w:rsid w:val="008810B0"/>
    <w:rsid w:val="00882FAE"/>
    <w:rsid w:val="008866FB"/>
    <w:rsid w:val="00887D23"/>
    <w:rsid w:val="008915A2"/>
    <w:rsid w:val="008A2F6D"/>
    <w:rsid w:val="008C4C9F"/>
    <w:rsid w:val="008D2337"/>
    <w:rsid w:val="008D6FC7"/>
    <w:rsid w:val="008D7A2D"/>
    <w:rsid w:val="008E140D"/>
    <w:rsid w:val="008E3282"/>
    <w:rsid w:val="008F1DF8"/>
    <w:rsid w:val="008F5E40"/>
    <w:rsid w:val="008F64F1"/>
    <w:rsid w:val="00904524"/>
    <w:rsid w:val="00930B59"/>
    <w:rsid w:val="00935B26"/>
    <w:rsid w:val="00937654"/>
    <w:rsid w:val="00942CF1"/>
    <w:rsid w:val="0094503D"/>
    <w:rsid w:val="0094682F"/>
    <w:rsid w:val="00952636"/>
    <w:rsid w:val="00956837"/>
    <w:rsid w:val="00986EC9"/>
    <w:rsid w:val="009A02D4"/>
    <w:rsid w:val="009A0A32"/>
    <w:rsid w:val="009A2557"/>
    <w:rsid w:val="009A6FEC"/>
    <w:rsid w:val="009C6981"/>
    <w:rsid w:val="009D2104"/>
    <w:rsid w:val="009D38DB"/>
    <w:rsid w:val="009D53AC"/>
    <w:rsid w:val="009D5466"/>
    <w:rsid w:val="009D6CE1"/>
    <w:rsid w:val="009E2B0D"/>
    <w:rsid w:val="009E318E"/>
    <w:rsid w:val="009E45E3"/>
    <w:rsid w:val="00A0045E"/>
    <w:rsid w:val="00A04529"/>
    <w:rsid w:val="00A12F11"/>
    <w:rsid w:val="00A16BF3"/>
    <w:rsid w:val="00A2734D"/>
    <w:rsid w:val="00A30469"/>
    <w:rsid w:val="00A409D5"/>
    <w:rsid w:val="00A50AD3"/>
    <w:rsid w:val="00A57850"/>
    <w:rsid w:val="00A66377"/>
    <w:rsid w:val="00A732ED"/>
    <w:rsid w:val="00A74159"/>
    <w:rsid w:val="00A74C00"/>
    <w:rsid w:val="00A75362"/>
    <w:rsid w:val="00A84A11"/>
    <w:rsid w:val="00A91887"/>
    <w:rsid w:val="00A94A16"/>
    <w:rsid w:val="00AA35D1"/>
    <w:rsid w:val="00AB1D4F"/>
    <w:rsid w:val="00AB3CFC"/>
    <w:rsid w:val="00AB7424"/>
    <w:rsid w:val="00AC27DA"/>
    <w:rsid w:val="00AD0AA5"/>
    <w:rsid w:val="00AD79A7"/>
    <w:rsid w:val="00AE77EA"/>
    <w:rsid w:val="00AF1721"/>
    <w:rsid w:val="00AF176D"/>
    <w:rsid w:val="00AF39CE"/>
    <w:rsid w:val="00B0024F"/>
    <w:rsid w:val="00B013DD"/>
    <w:rsid w:val="00B16BC4"/>
    <w:rsid w:val="00B20867"/>
    <w:rsid w:val="00B20FBB"/>
    <w:rsid w:val="00B25808"/>
    <w:rsid w:val="00B25A50"/>
    <w:rsid w:val="00B374B6"/>
    <w:rsid w:val="00B4452D"/>
    <w:rsid w:val="00B57E3D"/>
    <w:rsid w:val="00B6057C"/>
    <w:rsid w:val="00B674A2"/>
    <w:rsid w:val="00B973EA"/>
    <w:rsid w:val="00BA2820"/>
    <w:rsid w:val="00BA3B06"/>
    <w:rsid w:val="00BA67F1"/>
    <w:rsid w:val="00BC130E"/>
    <w:rsid w:val="00BC6F7B"/>
    <w:rsid w:val="00BD39BF"/>
    <w:rsid w:val="00BD7806"/>
    <w:rsid w:val="00BE0CDB"/>
    <w:rsid w:val="00BE2260"/>
    <w:rsid w:val="00BE2E8B"/>
    <w:rsid w:val="00BF003E"/>
    <w:rsid w:val="00C12E40"/>
    <w:rsid w:val="00C30148"/>
    <w:rsid w:val="00C35844"/>
    <w:rsid w:val="00C513CA"/>
    <w:rsid w:val="00C62F5E"/>
    <w:rsid w:val="00C665EC"/>
    <w:rsid w:val="00C90362"/>
    <w:rsid w:val="00C97C20"/>
    <w:rsid w:val="00CA2ECB"/>
    <w:rsid w:val="00CA3A8C"/>
    <w:rsid w:val="00CB0322"/>
    <w:rsid w:val="00CC091E"/>
    <w:rsid w:val="00CC5263"/>
    <w:rsid w:val="00CD0E38"/>
    <w:rsid w:val="00CD2ABA"/>
    <w:rsid w:val="00CE178D"/>
    <w:rsid w:val="00CE4578"/>
    <w:rsid w:val="00CF24D0"/>
    <w:rsid w:val="00D00723"/>
    <w:rsid w:val="00D03F66"/>
    <w:rsid w:val="00D04450"/>
    <w:rsid w:val="00D15AB6"/>
    <w:rsid w:val="00D20038"/>
    <w:rsid w:val="00D2637B"/>
    <w:rsid w:val="00D31510"/>
    <w:rsid w:val="00D60DD3"/>
    <w:rsid w:val="00D60FC9"/>
    <w:rsid w:val="00D6293C"/>
    <w:rsid w:val="00D651EF"/>
    <w:rsid w:val="00D70232"/>
    <w:rsid w:val="00D719E6"/>
    <w:rsid w:val="00D75698"/>
    <w:rsid w:val="00D80E14"/>
    <w:rsid w:val="00D81D6D"/>
    <w:rsid w:val="00D8367A"/>
    <w:rsid w:val="00D86B86"/>
    <w:rsid w:val="00D94AD1"/>
    <w:rsid w:val="00DA05EA"/>
    <w:rsid w:val="00DA277A"/>
    <w:rsid w:val="00DB2C55"/>
    <w:rsid w:val="00DB35FD"/>
    <w:rsid w:val="00DB3DB1"/>
    <w:rsid w:val="00DB4272"/>
    <w:rsid w:val="00DC33E6"/>
    <w:rsid w:val="00DC45CD"/>
    <w:rsid w:val="00DD15FE"/>
    <w:rsid w:val="00DD1DD8"/>
    <w:rsid w:val="00DD518B"/>
    <w:rsid w:val="00DD7E16"/>
    <w:rsid w:val="00DE114B"/>
    <w:rsid w:val="00DE1A89"/>
    <w:rsid w:val="00DE2427"/>
    <w:rsid w:val="00DF2846"/>
    <w:rsid w:val="00DF6A08"/>
    <w:rsid w:val="00E1477D"/>
    <w:rsid w:val="00E26009"/>
    <w:rsid w:val="00E34DCF"/>
    <w:rsid w:val="00E431D4"/>
    <w:rsid w:val="00E52466"/>
    <w:rsid w:val="00E71C91"/>
    <w:rsid w:val="00E76426"/>
    <w:rsid w:val="00E855FC"/>
    <w:rsid w:val="00E85EA0"/>
    <w:rsid w:val="00EA0DB2"/>
    <w:rsid w:val="00EA4319"/>
    <w:rsid w:val="00EA5FCA"/>
    <w:rsid w:val="00EB1745"/>
    <w:rsid w:val="00EB2180"/>
    <w:rsid w:val="00EB2933"/>
    <w:rsid w:val="00EB4FA2"/>
    <w:rsid w:val="00EC30CE"/>
    <w:rsid w:val="00EC6CAE"/>
    <w:rsid w:val="00ED7E78"/>
    <w:rsid w:val="00EE1AF6"/>
    <w:rsid w:val="00EE3AEA"/>
    <w:rsid w:val="00EF0BAC"/>
    <w:rsid w:val="00EF23F7"/>
    <w:rsid w:val="00EF36BC"/>
    <w:rsid w:val="00EF56AE"/>
    <w:rsid w:val="00EF6F53"/>
    <w:rsid w:val="00F13F8A"/>
    <w:rsid w:val="00F1683B"/>
    <w:rsid w:val="00F17913"/>
    <w:rsid w:val="00F20002"/>
    <w:rsid w:val="00F21C77"/>
    <w:rsid w:val="00F232E1"/>
    <w:rsid w:val="00F26CAB"/>
    <w:rsid w:val="00F2722E"/>
    <w:rsid w:val="00F272A0"/>
    <w:rsid w:val="00F41532"/>
    <w:rsid w:val="00F551CF"/>
    <w:rsid w:val="00F61148"/>
    <w:rsid w:val="00F70A62"/>
    <w:rsid w:val="00F731FE"/>
    <w:rsid w:val="00F73DD0"/>
    <w:rsid w:val="00F843C6"/>
    <w:rsid w:val="00F850D2"/>
    <w:rsid w:val="00F918DC"/>
    <w:rsid w:val="00FC573E"/>
    <w:rsid w:val="00FD01EE"/>
    <w:rsid w:val="00FD2EA7"/>
    <w:rsid w:val="00FE7C8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75CC1C"/>
  <w15:chartTrackingRefBased/>
  <w15:docId w15:val="{35632945-FBF1-4AE2-AE69-EDB44748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color w:val="4A4C4C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15"/>
  </w:style>
  <w:style w:type="paragraph" w:styleId="Heading1">
    <w:name w:val="heading 1"/>
    <w:basedOn w:val="Normal"/>
    <w:next w:val="Normal"/>
    <w:link w:val="Heading1Char"/>
    <w:uiPriority w:val="9"/>
    <w:qFormat/>
    <w:rsid w:val="000F6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65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6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F6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B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B86"/>
    <w:pPr>
      <w:ind w:left="720"/>
      <w:contextualSpacing/>
    </w:pPr>
    <w:rPr>
      <w:rFonts w:ascii="Verdana" w:hAnsi="Verdana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43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3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3B1"/>
    <w:rPr>
      <w:vertAlign w:val="superscript"/>
    </w:rPr>
  </w:style>
  <w:style w:type="paragraph" w:customStyle="1" w:styleId="Default">
    <w:name w:val="Default"/>
    <w:rsid w:val="007843B1"/>
    <w:pPr>
      <w:autoSpaceDE w:val="0"/>
      <w:autoSpaceDN w:val="0"/>
      <w:adjustRightInd w:val="0"/>
      <w:spacing w:after="0" w:line="240" w:lineRule="auto"/>
    </w:pPr>
    <w:rPr>
      <w:rFonts w:ascii="VIC SemiBold" w:hAnsi="VIC SemiBold" w:cs="VIC SemiBold"/>
      <w:color w:val="000000"/>
      <w:sz w:val="24"/>
      <w:szCs w:val="24"/>
      <w:lang w:val="en-US"/>
    </w:rPr>
  </w:style>
  <w:style w:type="character" w:customStyle="1" w:styleId="A2">
    <w:name w:val="A2"/>
    <w:uiPriority w:val="99"/>
    <w:rsid w:val="007843B1"/>
    <w:rPr>
      <w:rFonts w:cs="VIC SemiBold"/>
      <w:color w:val="535353"/>
      <w:sz w:val="16"/>
      <w:szCs w:val="16"/>
    </w:rPr>
  </w:style>
  <w:style w:type="character" w:customStyle="1" w:styleId="A11">
    <w:name w:val="A11"/>
    <w:uiPriority w:val="99"/>
    <w:rsid w:val="007843B1"/>
    <w:rPr>
      <w:rFonts w:cs="VIC"/>
      <w:color w:val="8F8789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A409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857"/>
  </w:style>
  <w:style w:type="paragraph" w:styleId="Footer">
    <w:name w:val="footer"/>
    <w:basedOn w:val="Normal"/>
    <w:link w:val="FooterChar"/>
    <w:uiPriority w:val="99"/>
    <w:unhideWhenUsed/>
    <w:rsid w:val="001C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qa.govt.nz/qualifications-standards/international-qualification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dn.auckland.ac.nz/assets/simpleForms/hr-69Tab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ckland.ac.nz/en/about-us/about-the-university/the-university/official-publications/strategic-plan.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iencedirect.com/science/article/pii/S0040162521001712" TargetMode="External"/><Relationship Id="rId1" Type="http://schemas.openxmlformats.org/officeDocument/2006/relationships/hyperlink" Target="https://www.publicservice.govt.nz/assets/SSC-Site-Assets/Workforce-and-Talent-Management/Implementing-the-Gender-Pay-Principles-and-removing-gender-bias-in-recruitment-process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1806-F8E6-4F66-A15D-98A0C422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Walsh</dc:creator>
  <cp:keywords/>
  <dc:description/>
  <cp:lastModifiedBy>Cathie Walsh</cp:lastModifiedBy>
  <cp:revision>23</cp:revision>
  <cp:lastPrinted>2020-09-25T03:47:00Z</cp:lastPrinted>
  <dcterms:created xsi:type="dcterms:W3CDTF">2020-07-22T21:09:00Z</dcterms:created>
  <dcterms:modified xsi:type="dcterms:W3CDTF">2021-08-26T03:51:00Z</dcterms:modified>
</cp:coreProperties>
</file>