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3658" w14:textId="50F5AD41" w:rsidR="00277D15" w:rsidRPr="00376F6F" w:rsidRDefault="003E329D" w:rsidP="00320885">
      <w:pPr>
        <w:pStyle w:val="Heading1"/>
        <w:rPr>
          <w:rFonts w:ascii="Segoe UI" w:hAnsi="Segoe UI" w:cs="Segoe UI"/>
          <w:sz w:val="22"/>
          <w:szCs w:val="22"/>
          <w:lang w:val="en-US"/>
        </w:rPr>
      </w:pPr>
      <w:r>
        <w:rPr>
          <w:lang w:val="en-US"/>
        </w:rPr>
        <w:t xml:space="preserve">Step 6: </w:t>
      </w:r>
      <w:r w:rsidR="0030790E">
        <w:rPr>
          <w:lang w:val="en-US"/>
        </w:rPr>
        <w:t>Culling Applications – Long</w:t>
      </w:r>
      <w:r w:rsidR="005021A3">
        <w:rPr>
          <w:lang w:val="en-US"/>
        </w:rPr>
        <w:t xml:space="preserve">listing, Phone Screening </w:t>
      </w:r>
      <w:r w:rsidR="0030790E">
        <w:rPr>
          <w:lang w:val="en-US"/>
        </w:rPr>
        <w:t xml:space="preserve">and </w:t>
      </w:r>
      <w:r>
        <w:rPr>
          <w:lang w:val="en-US"/>
        </w:rPr>
        <w:t>Short</w:t>
      </w:r>
      <w:r w:rsidR="005021A3">
        <w:rPr>
          <w:lang w:val="en-US"/>
        </w:rPr>
        <w:t>l</w:t>
      </w:r>
      <w:r>
        <w:rPr>
          <w:lang w:val="en-US"/>
        </w:rPr>
        <w:t>isting</w:t>
      </w:r>
    </w:p>
    <w:p w14:paraId="58993138" w14:textId="1137C36B" w:rsidR="005021A3" w:rsidRDefault="005021A3" w:rsidP="0030790E">
      <w:pPr>
        <w:pStyle w:val="Heading2"/>
        <w:rPr>
          <w:rFonts w:ascii="Segoe UI" w:hAnsi="Segoe UI" w:cs="Segoe UI"/>
          <w:sz w:val="22"/>
          <w:szCs w:val="22"/>
        </w:rPr>
      </w:pPr>
      <w:bookmarkStart w:id="0" w:name="_Hlk46490163"/>
    </w:p>
    <w:p w14:paraId="2350ACE6" w14:textId="135621CD" w:rsidR="00376F6F" w:rsidRDefault="00203EA2" w:rsidP="00376F6F">
      <w:pPr>
        <w:pStyle w:val="Heading2"/>
      </w:pPr>
      <w:r>
        <w:t xml:space="preserve">6.1: </w:t>
      </w:r>
      <w:r w:rsidR="00376F6F">
        <w:t>General Principles</w:t>
      </w:r>
    </w:p>
    <w:tbl>
      <w:tblPr>
        <w:tblStyle w:val="TableGrid"/>
        <w:tblW w:w="0" w:type="auto"/>
        <w:tblLook w:val="04A0" w:firstRow="1" w:lastRow="0" w:firstColumn="1" w:lastColumn="0" w:noHBand="0" w:noVBand="1"/>
      </w:tblPr>
      <w:tblGrid>
        <w:gridCol w:w="2972"/>
        <w:gridCol w:w="6044"/>
      </w:tblGrid>
      <w:tr w:rsidR="00E14BE3" w:rsidRPr="00441A26" w14:paraId="52A99171" w14:textId="77777777" w:rsidTr="008A6D3C">
        <w:tc>
          <w:tcPr>
            <w:tcW w:w="2972" w:type="dxa"/>
            <w:shd w:val="clear" w:color="auto" w:fill="D9D9D9" w:themeFill="background1" w:themeFillShade="D9"/>
          </w:tcPr>
          <w:p w14:paraId="0C066B30" w14:textId="77777777" w:rsidR="00E14BE3" w:rsidRPr="00441A26" w:rsidRDefault="00E14BE3" w:rsidP="008A6D3C">
            <w:pPr>
              <w:rPr>
                <w:b/>
                <w:bCs/>
              </w:rPr>
            </w:pPr>
            <w:r w:rsidRPr="00441A26">
              <w:rPr>
                <w:b/>
                <w:bCs/>
              </w:rPr>
              <w:t>Recommendation</w:t>
            </w:r>
          </w:p>
        </w:tc>
        <w:tc>
          <w:tcPr>
            <w:tcW w:w="6044" w:type="dxa"/>
            <w:shd w:val="clear" w:color="auto" w:fill="D9D9D9" w:themeFill="background1" w:themeFillShade="D9"/>
          </w:tcPr>
          <w:p w14:paraId="6D4AC99B" w14:textId="77777777" w:rsidR="00E14BE3" w:rsidRPr="00441A26" w:rsidRDefault="00E14BE3" w:rsidP="008A6D3C">
            <w:pPr>
              <w:rPr>
                <w:b/>
                <w:bCs/>
              </w:rPr>
            </w:pPr>
            <w:r>
              <w:rPr>
                <w:b/>
                <w:bCs/>
              </w:rPr>
              <w:t xml:space="preserve">Considerations and </w:t>
            </w:r>
            <w:r w:rsidRPr="00441A26">
              <w:rPr>
                <w:b/>
                <w:bCs/>
              </w:rPr>
              <w:t>Actions</w:t>
            </w:r>
          </w:p>
          <w:p w14:paraId="69252FD9" w14:textId="77777777" w:rsidR="00E14BE3" w:rsidRPr="00441A26" w:rsidRDefault="00E14BE3" w:rsidP="008A6D3C">
            <w:pPr>
              <w:rPr>
                <w:b/>
                <w:bCs/>
              </w:rPr>
            </w:pPr>
          </w:p>
        </w:tc>
      </w:tr>
      <w:tr w:rsidR="00376F6F" w:rsidRPr="00DC0109" w14:paraId="26F56655" w14:textId="77777777" w:rsidTr="00376F6F">
        <w:tc>
          <w:tcPr>
            <w:tcW w:w="2972" w:type="dxa"/>
          </w:tcPr>
          <w:p w14:paraId="6C2A414C" w14:textId="24DB1C1E" w:rsidR="00376F6F" w:rsidRPr="00DC0109" w:rsidRDefault="00376F6F" w:rsidP="00376F6F">
            <w:r w:rsidRPr="00DC0109">
              <w:t>Conduct all culling processes with reference to the University’s equity goals</w:t>
            </w:r>
            <w:r w:rsidR="00C75717">
              <w:t xml:space="preserve"> and fair processes</w:t>
            </w:r>
          </w:p>
          <w:p w14:paraId="597D8454" w14:textId="5B61D798" w:rsidR="001D4BDE" w:rsidRPr="00DC0109" w:rsidRDefault="001D4BDE" w:rsidP="00376F6F"/>
        </w:tc>
        <w:tc>
          <w:tcPr>
            <w:tcW w:w="6044" w:type="dxa"/>
          </w:tcPr>
          <w:p w14:paraId="1B9AF965" w14:textId="62D16810" w:rsidR="00B767F6" w:rsidRPr="00D5573A" w:rsidRDefault="00DC0109" w:rsidP="00B767F6">
            <w:pPr>
              <w:numPr>
                <w:ilvl w:val="0"/>
                <w:numId w:val="17"/>
              </w:numPr>
              <w:shd w:val="clear" w:color="auto" w:fill="FFFFFF"/>
              <w:spacing w:line="270" w:lineRule="atLeast"/>
              <w:ind w:left="345" w:right="120"/>
              <w:rPr>
                <w:color w:val="000000"/>
              </w:rPr>
            </w:pPr>
            <w:r w:rsidRPr="00D5573A">
              <w:t xml:space="preserve">Refer to: </w:t>
            </w:r>
            <w:hyperlink r:id="rId8" w:history="1">
              <w:proofErr w:type="spellStart"/>
              <w:r w:rsidR="00D5573A" w:rsidRPr="00D5573A">
                <w:rPr>
                  <w:rStyle w:val="Hyperlink"/>
                </w:rPr>
                <w:t>Taumata</w:t>
              </w:r>
              <w:proofErr w:type="spellEnd"/>
              <w:r w:rsidR="00D5573A" w:rsidRPr="00D5573A">
                <w:rPr>
                  <w:rStyle w:val="Hyperlink"/>
                </w:rPr>
                <w:t xml:space="preserve"> </w:t>
              </w:r>
              <w:proofErr w:type="spellStart"/>
              <w:r w:rsidR="00D5573A" w:rsidRPr="00D5573A">
                <w:rPr>
                  <w:rStyle w:val="Hyperlink"/>
                </w:rPr>
                <w:t>Teitei</w:t>
              </w:r>
              <w:proofErr w:type="spellEnd"/>
              <w:r w:rsidR="00D5573A" w:rsidRPr="00D5573A">
                <w:rPr>
                  <w:rStyle w:val="Hyperlink"/>
                </w:rPr>
                <w:t xml:space="preserve">, </w:t>
              </w:r>
            </w:hyperlink>
            <w:hyperlink r:id="rId9" w:history="1">
              <w:r w:rsidR="005E5201" w:rsidRPr="00D5573A">
                <w:rPr>
                  <w:rStyle w:val="Hyperlink"/>
                </w:rPr>
                <w:t>Equity Policy</w:t>
              </w:r>
            </w:hyperlink>
            <w:r w:rsidR="00C75717" w:rsidRPr="00D5573A">
              <w:t xml:space="preserve">, </w:t>
            </w:r>
            <w:hyperlink r:id="rId10" w:history="1">
              <w:r w:rsidR="00C75717" w:rsidRPr="00D5573A">
                <w:rPr>
                  <w:rStyle w:val="Hyperlink"/>
                </w:rPr>
                <w:t>Equity in recruitment, selection and appointment</w:t>
              </w:r>
            </w:hyperlink>
            <w:r w:rsidR="00B767F6" w:rsidRPr="00D5573A">
              <w:t xml:space="preserve">, </w:t>
            </w:r>
            <w:hyperlink r:id="rId11" w:tgtFrame="_blank" w:history="1">
              <w:r w:rsidR="00B767F6" w:rsidRPr="00D5573A">
                <w:rPr>
                  <w:rStyle w:val="Hyperlink"/>
                  <w:color w:val="0000CC"/>
                  <w:bdr w:val="none" w:sz="0" w:space="0" w:color="auto" w:frame="1"/>
                </w:rPr>
                <w:t>Academic Staff Recruitment Procedures </w:t>
              </w:r>
            </w:hyperlink>
            <w:r w:rsidR="00B767F6" w:rsidRPr="00D5573A">
              <w:rPr>
                <w:color w:val="000000"/>
              </w:rPr>
              <w:t xml:space="preserve">, </w:t>
            </w:r>
            <w:hyperlink r:id="rId12" w:tgtFrame="_blank" w:history="1">
              <w:r w:rsidR="00B767F6" w:rsidRPr="00D5573A">
                <w:rPr>
                  <w:rStyle w:val="Hyperlink"/>
                  <w:color w:val="0000CC"/>
                  <w:bdr w:val="none" w:sz="0" w:space="0" w:color="auto" w:frame="1"/>
                </w:rPr>
                <w:t>External Recruitment - Professional Staff Recruitment Procedures</w:t>
              </w:r>
            </w:hyperlink>
            <w:r w:rsidR="00B767F6" w:rsidRPr="00D5573A">
              <w:rPr>
                <w:color w:val="000000"/>
              </w:rPr>
              <w:t> </w:t>
            </w:r>
          </w:p>
          <w:p w14:paraId="6AA60E60" w14:textId="77777777" w:rsidR="00DC0109" w:rsidRPr="00D5573A" w:rsidRDefault="00DC0109" w:rsidP="00DC0109">
            <w:pPr>
              <w:pStyle w:val="ListParagraph"/>
              <w:numPr>
                <w:ilvl w:val="0"/>
                <w:numId w:val="9"/>
              </w:numPr>
              <w:rPr>
                <w:rFonts w:ascii="Segoe UI" w:hAnsi="Segoe UI" w:cs="Segoe UI"/>
              </w:rPr>
            </w:pPr>
            <w:r w:rsidRPr="00D5573A">
              <w:rPr>
                <w:rFonts w:ascii="Segoe UI" w:hAnsi="Segoe UI" w:cs="Segoe UI"/>
              </w:rPr>
              <w:t>Refer to your faculty or division strategic plan and goals for achieving equity</w:t>
            </w:r>
          </w:p>
          <w:p w14:paraId="3F4A7849" w14:textId="3AFF2E75" w:rsidR="00C75717" w:rsidRPr="00DC0109" w:rsidRDefault="00C75717" w:rsidP="00C75717">
            <w:pPr>
              <w:pStyle w:val="ListParagraph"/>
              <w:ind w:left="360"/>
              <w:rPr>
                <w:rFonts w:ascii="Segoe UI" w:hAnsi="Segoe UI" w:cs="Segoe UI"/>
              </w:rPr>
            </w:pPr>
          </w:p>
        </w:tc>
      </w:tr>
      <w:tr w:rsidR="00376F6F" w:rsidRPr="00DC0109" w14:paraId="5E70A224" w14:textId="77777777" w:rsidTr="00376F6F">
        <w:tc>
          <w:tcPr>
            <w:tcW w:w="2972" w:type="dxa"/>
          </w:tcPr>
          <w:p w14:paraId="4B59242C" w14:textId="1F3CBCF8" w:rsidR="00376F6F" w:rsidRDefault="004830D6" w:rsidP="00376F6F">
            <w:r>
              <w:rPr>
                <w:lang w:val="en-US"/>
              </w:rPr>
              <w:t>Ensure a robust, structured and consistent process</w:t>
            </w:r>
            <w:r>
              <w:t xml:space="preserve"> </w:t>
            </w:r>
            <w:r w:rsidR="00DC0109">
              <w:t>with reference to the pre-determined selection criteria and methods of evaluation</w:t>
            </w:r>
            <w:r w:rsidR="00271EB1">
              <w:t xml:space="preserve">, reducing numbers of applications to those who </w:t>
            </w:r>
            <w:r w:rsidR="00D5573A">
              <w:t xml:space="preserve">objectively </w:t>
            </w:r>
            <w:r w:rsidR="00271EB1">
              <w:t>meet the criteria best</w:t>
            </w:r>
          </w:p>
          <w:p w14:paraId="2F638E3E" w14:textId="7D0BDE39" w:rsidR="00DC0109" w:rsidRPr="00DC0109" w:rsidRDefault="00DC0109" w:rsidP="00376F6F"/>
        </w:tc>
        <w:tc>
          <w:tcPr>
            <w:tcW w:w="6044" w:type="dxa"/>
          </w:tcPr>
          <w:p w14:paraId="67C1D36B" w14:textId="7F829FA4" w:rsidR="00271EB1" w:rsidRDefault="00271EB1" w:rsidP="00271EB1">
            <w:pPr>
              <w:pStyle w:val="ListParagraph"/>
              <w:numPr>
                <w:ilvl w:val="0"/>
                <w:numId w:val="1"/>
              </w:numPr>
              <w:rPr>
                <w:rFonts w:ascii="Segoe UI" w:hAnsi="Segoe UI" w:cs="Segoe UI"/>
                <w:lang w:val="en-US"/>
              </w:rPr>
            </w:pPr>
            <w:r w:rsidRPr="00A97F1C">
              <w:rPr>
                <w:rFonts w:ascii="Segoe UI" w:hAnsi="Segoe UI" w:cs="Segoe UI"/>
                <w:lang w:val="en-US"/>
              </w:rPr>
              <w:t>Use a</w:t>
            </w:r>
            <w:r>
              <w:rPr>
                <w:rFonts w:ascii="Segoe UI" w:hAnsi="Segoe UI" w:cs="Segoe UI"/>
                <w:lang w:val="en-US"/>
              </w:rPr>
              <w:t xml:space="preserve">n objective an structured process </w:t>
            </w:r>
            <w:r w:rsidR="00605DBB">
              <w:rPr>
                <w:rFonts w:ascii="Segoe UI" w:hAnsi="Segoe UI" w:cs="Segoe UI"/>
                <w:lang w:val="en-US"/>
              </w:rPr>
              <w:t>and</w:t>
            </w:r>
            <w:r>
              <w:rPr>
                <w:rFonts w:ascii="Segoe UI" w:hAnsi="Segoe UI" w:cs="Segoe UI"/>
                <w:lang w:val="en-US"/>
              </w:rPr>
              <w:t xml:space="preserve"> a</w:t>
            </w:r>
            <w:r w:rsidRPr="00A97F1C">
              <w:rPr>
                <w:rFonts w:ascii="Segoe UI" w:hAnsi="Segoe UI" w:cs="Segoe UI"/>
                <w:lang w:val="en-US"/>
              </w:rPr>
              <w:t xml:space="preserve"> </w:t>
            </w:r>
            <w:r>
              <w:rPr>
                <w:rFonts w:ascii="Segoe UI" w:hAnsi="Segoe UI" w:cs="Segoe UI"/>
                <w:lang w:val="en-US"/>
              </w:rPr>
              <w:t>pre-</w:t>
            </w:r>
            <w:r w:rsidRPr="000C5037">
              <w:rPr>
                <w:rFonts w:ascii="Segoe UI" w:hAnsi="Segoe UI" w:cs="Segoe UI"/>
                <w:lang w:val="en-US"/>
              </w:rPr>
              <w:t xml:space="preserve">determined </w:t>
            </w:r>
            <w:r w:rsidR="000C5037">
              <w:rPr>
                <w:rFonts w:ascii="Segoe UI" w:hAnsi="Segoe UI" w:cs="Segoe UI"/>
                <w:lang w:val="en-US"/>
              </w:rPr>
              <w:t>rating system (</w:t>
            </w:r>
            <w:r w:rsidR="000C5037" w:rsidRPr="00041D6F">
              <w:rPr>
                <w:rFonts w:ascii="Segoe UI" w:hAnsi="Segoe UI" w:cs="Segoe UI"/>
                <w:i/>
                <w:iCs/>
                <w:lang w:val="en-US"/>
              </w:rPr>
              <w:t>See Appendix 2</w:t>
            </w:r>
            <w:r w:rsidR="00605DBB">
              <w:rPr>
                <w:rFonts w:ascii="Segoe UI" w:hAnsi="Segoe UI" w:cs="Segoe UI"/>
                <w:lang w:val="en-US"/>
              </w:rPr>
              <w:t xml:space="preserve"> for examples and templates and</w:t>
            </w:r>
            <w:r w:rsidR="006405E9">
              <w:rPr>
                <w:rFonts w:ascii="Segoe UI" w:hAnsi="Segoe UI" w:cs="Segoe UI"/>
                <w:lang w:val="en-US"/>
              </w:rPr>
              <w:t xml:space="preserve"> the Star Rating in Smart Recruiters</w:t>
            </w:r>
            <w:r w:rsidR="006405E9">
              <w:rPr>
                <w:rStyle w:val="FootnoteReference"/>
                <w:rFonts w:ascii="Segoe UI" w:hAnsi="Segoe UI" w:cs="Segoe UI"/>
                <w:lang w:val="en-US"/>
              </w:rPr>
              <w:footnoteReference w:id="1"/>
            </w:r>
            <w:r w:rsidR="00605DBB">
              <w:rPr>
                <w:rFonts w:ascii="Segoe UI" w:hAnsi="Segoe UI" w:cs="Segoe UI"/>
                <w:lang w:val="en-US"/>
              </w:rPr>
              <w:t xml:space="preserve">) </w:t>
            </w:r>
            <w:r w:rsidRPr="00A97F1C">
              <w:rPr>
                <w:rFonts w:ascii="Segoe UI" w:hAnsi="Segoe UI" w:cs="Segoe UI"/>
                <w:lang w:val="en-US"/>
              </w:rPr>
              <w:t>and ra</w:t>
            </w:r>
            <w:r>
              <w:rPr>
                <w:rFonts w:ascii="Segoe UI" w:hAnsi="Segoe UI" w:cs="Segoe UI"/>
                <w:lang w:val="en-US"/>
              </w:rPr>
              <w:t>te</w:t>
            </w:r>
            <w:r w:rsidRPr="00A97F1C">
              <w:rPr>
                <w:rFonts w:ascii="Segoe UI" w:hAnsi="Segoe UI" w:cs="Segoe UI"/>
                <w:lang w:val="en-US"/>
              </w:rPr>
              <w:t xml:space="preserve"> </w:t>
            </w:r>
            <w:r>
              <w:rPr>
                <w:rFonts w:ascii="Segoe UI" w:hAnsi="Segoe UI" w:cs="Segoe UI"/>
                <w:lang w:val="en-US"/>
              </w:rPr>
              <w:t xml:space="preserve">each applicant against </w:t>
            </w:r>
            <w:r w:rsidRPr="00A97F1C">
              <w:rPr>
                <w:rFonts w:ascii="Segoe UI" w:hAnsi="Segoe UI" w:cs="Segoe UI"/>
                <w:lang w:val="en-US"/>
              </w:rPr>
              <w:t xml:space="preserve">criteria </w:t>
            </w:r>
          </w:p>
          <w:p w14:paraId="5D45129F" w14:textId="4A631641" w:rsidR="00271EB1" w:rsidRDefault="00271EB1" w:rsidP="00271EB1">
            <w:pPr>
              <w:pStyle w:val="ListParagraph"/>
              <w:numPr>
                <w:ilvl w:val="0"/>
                <w:numId w:val="1"/>
              </w:numPr>
              <w:rPr>
                <w:rFonts w:ascii="Segoe UI" w:hAnsi="Segoe UI" w:cs="Segoe UI"/>
                <w:lang w:val="en-US"/>
              </w:rPr>
            </w:pPr>
            <w:r>
              <w:rPr>
                <w:rFonts w:ascii="Segoe UI" w:hAnsi="Segoe UI" w:cs="Segoe UI"/>
                <w:lang w:val="en-US"/>
              </w:rPr>
              <w:t>C</w:t>
            </w:r>
            <w:r w:rsidRPr="00A97F1C">
              <w:rPr>
                <w:rFonts w:ascii="Segoe UI" w:hAnsi="Segoe UI" w:cs="Segoe UI"/>
                <w:lang w:val="en-US"/>
              </w:rPr>
              <w:t xml:space="preserve">riteria is based on the </w:t>
            </w:r>
            <w:r>
              <w:rPr>
                <w:rFonts w:ascii="Segoe UI" w:hAnsi="Segoe UI" w:cs="Segoe UI"/>
                <w:lang w:val="en-US"/>
              </w:rPr>
              <w:t>e</w:t>
            </w:r>
            <w:r w:rsidRPr="00A97F1C">
              <w:rPr>
                <w:rFonts w:ascii="Segoe UI" w:hAnsi="Segoe UI" w:cs="Segoe UI"/>
                <w:lang w:val="en-US"/>
              </w:rPr>
              <w:t>ssential criteria already documented in the role description and advertisement</w:t>
            </w:r>
          </w:p>
          <w:p w14:paraId="11D897F3" w14:textId="77777777" w:rsidR="00271EB1" w:rsidRDefault="00271EB1" w:rsidP="00271EB1">
            <w:pPr>
              <w:pStyle w:val="ListParagraph"/>
              <w:numPr>
                <w:ilvl w:val="0"/>
                <w:numId w:val="1"/>
              </w:numPr>
              <w:rPr>
                <w:rFonts w:ascii="Segoe UI" w:hAnsi="Segoe UI" w:cs="Segoe UI"/>
                <w:lang w:val="en-US"/>
              </w:rPr>
            </w:pPr>
            <w:r>
              <w:rPr>
                <w:rFonts w:ascii="Segoe UI" w:hAnsi="Segoe UI" w:cs="Segoe UI"/>
                <w:lang w:val="en-US"/>
              </w:rPr>
              <w:t>For each criterion determine the evidence and standards required for assessment</w:t>
            </w:r>
          </w:p>
          <w:p w14:paraId="67621217" w14:textId="15381B3F" w:rsidR="00366A43" w:rsidRPr="00313490" w:rsidRDefault="00366A43" w:rsidP="00366A43">
            <w:pPr>
              <w:pStyle w:val="ListParagraph"/>
              <w:numPr>
                <w:ilvl w:val="0"/>
                <w:numId w:val="1"/>
              </w:numPr>
              <w:rPr>
                <w:rFonts w:ascii="Segoe UI" w:hAnsi="Segoe UI" w:cs="Segoe UI"/>
                <w:lang w:val="en-US"/>
              </w:rPr>
            </w:pPr>
            <w:r>
              <w:rPr>
                <w:rFonts w:ascii="Segoe UI" w:hAnsi="Segoe UI" w:cs="Segoe UI"/>
                <w:lang w:val="en-US"/>
              </w:rPr>
              <w:t xml:space="preserve">Weighting of the most important (or all) criteria can </w:t>
            </w:r>
            <w:r w:rsidRPr="00271EB1">
              <w:rPr>
                <w:rFonts w:ascii="Segoe UI" w:hAnsi="Segoe UI" w:cs="Segoe UI"/>
                <w:lang w:val="en-US"/>
              </w:rPr>
              <w:t xml:space="preserve">give a </w:t>
            </w:r>
            <w:r w:rsidRPr="00313490">
              <w:rPr>
                <w:rFonts w:ascii="Segoe UI" w:hAnsi="Segoe UI" w:cs="Segoe UI"/>
                <w:lang w:val="en-US"/>
              </w:rPr>
              <w:t>more nuanced assessment</w:t>
            </w:r>
            <w:r w:rsidR="00426204" w:rsidRPr="00313490">
              <w:rPr>
                <w:rFonts w:ascii="Segoe UI" w:hAnsi="Segoe UI" w:cs="Segoe UI"/>
                <w:lang w:val="en-US"/>
              </w:rPr>
              <w:t xml:space="preserve"> </w:t>
            </w:r>
            <w:r w:rsidR="00426204" w:rsidRPr="00313490">
              <w:rPr>
                <w:rStyle w:val="FootnoteReference"/>
                <w:rFonts w:ascii="Segoe UI" w:hAnsi="Segoe UI" w:cs="Segoe UI"/>
                <w:lang w:val="en-US"/>
              </w:rPr>
              <w:footnoteReference w:id="2"/>
            </w:r>
            <w:r w:rsidRPr="00313490">
              <w:rPr>
                <w:rFonts w:ascii="Segoe UI" w:hAnsi="Segoe UI" w:cs="Segoe UI"/>
                <w:lang w:val="en-US"/>
              </w:rPr>
              <w:t xml:space="preserve"> </w:t>
            </w:r>
          </w:p>
          <w:p w14:paraId="71869A51" w14:textId="4F92F1BE" w:rsidR="00366A43" w:rsidRPr="00313490" w:rsidRDefault="00366A43" w:rsidP="00366A43">
            <w:pPr>
              <w:pStyle w:val="ListParagraph"/>
              <w:numPr>
                <w:ilvl w:val="0"/>
                <w:numId w:val="1"/>
              </w:numPr>
              <w:rPr>
                <w:rFonts w:ascii="Segoe UI" w:hAnsi="Segoe UI" w:cs="Segoe UI"/>
                <w:lang w:val="en-US"/>
              </w:rPr>
            </w:pPr>
            <w:r w:rsidRPr="00313490">
              <w:rPr>
                <w:rFonts w:ascii="Segoe UI" w:hAnsi="Segoe UI" w:cs="Segoe UI"/>
                <w:lang w:val="en-US"/>
              </w:rPr>
              <w:t>Weightings could be a percentage</w:t>
            </w:r>
            <w:r w:rsidR="00426204" w:rsidRPr="00313490">
              <w:rPr>
                <w:rFonts w:ascii="Segoe UI" w:hAnsi="Segoe UI" w:cs="Segoe UI"/>
                <w:lang w:val="en-US"/>
              </w:rPr>
              <w:t xml:space="preserve"> value</w:t>
            </w:r>
            <w:r w:rsidRPr="00313490">
              <w:rPr>
                <w:rFonts w:ascii="Segoe UI" w:hAnsi="Segoe UI" w:cs="Segoe UI"/>
                <w:lang w:val="en-US"/>
              </w:rPr>
              <w:t xml:space="preserve"> or numerical, </w:t>
            </w:r>
            <w:proofErr w:type="spellStart"/>
            <w:r w:rsidRPr="00313490">
              <w:rPr>
                <w:rFonts w:ascii="Segoe UI" w:hAnsi="Segoe UI" w:cs="Segoe UI"/>
                <w:lang w:val="en-US"/>
              </w:rPr>
              <w:t>eg</w:t>
            </w:r>
            <w:proofErr w:type="spellEnd"/>
            <w:r w:rsidRPr="00313490">
              <w:rPr>
                <w:rFonts w:ascii="Segoe UI" w:hAnsi="Segoe UI" w:cs="Segoe UI"/>
                <w:lang w:val="en-US"/>
              </w:rPr>
              <w:t xml:space="preserve">, </w:t>
            </w:r>
            <w:r w:rsidRPr="00313490">
              <w:rPr>
                <w:rFonts w:ascii="Segoe UI" w:hAnsi="Segoe UI" w:cs="Segoe UI"/>
              </w:rPr>
              <w:t>Weight the most important criteria 3, then scale to 2 and 1 for other criteria.</w:t>
            </w:r>
            <w:r w:rsidR="00426204" w:rsidRPr="00313490">
              <w:rPr>
                <w:rFonts w:ascii="Segoe UI" w:hAnsi="Segoe UI" w:cs="Segoe UI"/>
              </w:rPr>
              <w:t xml:space="preserve"> </w:t>
            </w:r>
            <w:r w:rsidR="00426204" w:rsidRPr="00313490">
              <w:rPr>
                <w:rStyle w:val="FootnoteReference"/>
                <w:rFonts w:ascii="Segoe UI" w:hAnsi="Segoe UI" w:cs="Segoe UI"/>
              </w:rPr>
              <w:footnoteReference w:id="3"/>
            </w:r>
          </w:p>
          <w:p w14:paraId="5350D705" w14:textId="315D251C" w:rsidR="00313490" w:rsidRPr="00313490" w:rsidRDefault="00313490" w:rsidP="00366A43">
            <w:pPr>
              <w:pStyle w:val="ListParagraph"/>
              <w:numPr>
                <w:ilvl w:val="0"/>
                <w:numId w:val="1"/>
              </w:numPr>
              <w:rPr>
                <w:rFonts w:ascii="Segoe UI" w:hAnsi="Segoe UI" w:cs="Segoe UI"/>
                <w:lang w:val="en-US"/>
              </w:rPr>
            </w:pPr>
            <w:r w:rsidRPr="00313490">
              <w:rPr>
                <w:rFonts w:ascii="Segoe UI" w:hAnsi="Segoe UI" w:cs="Segoe UI"/>
              </w:rPr>
              <w:t xml:space="preserve">if you wish to recruit a particular demographic, </w:t>
            </w:r>
            <w:proofErr w:type="gramStart"/>
            <w:r w:rsidRPr="00313490">
              <w:rPr>
                <w:rFonts w:ascii="Segoe UI" w:hAnsi="Segoe UI" w:cs="Segoe UI"/>
              </w:rPr>
              <w:t>e.g.</w:t>
            </w:r>
            <w:proofErr w:type="gramEnd"/>
            <w:r w:rsidRPr="00313490">
              <w:rPr>
                <w:rFonts w:ascii="Segoe UI" w:hAnsi="Segoe UI" w:cs="Segoe UI"/>
              </w:rPr>
              <w:t xml:space="preserve"> women, Pacifi</w:t>
            </w:r>
            <w:r>
              <w:rPr>
                <w:rFonts w:ascii="Segoe UI" w:hAnsi="Segoe UI" w:cs="Segoe UI"/>
              </w:rPr>
              <w:t>c</w:t>
            </w:r>
            <w:r w:rsidRPr="00313490">
              <w:rPr>
                <w:rFonts w:ascii="Segoe UI" w:hAnsi="Segoe UI" w:cs="Segoe UI"/>
              </w:rPr>
              <w:t>a, consider reviewing their applications first</w:t>
            </w:r>
          </w:p>
          <w:p w14:paraId="53CD12E7" w14:textId="34C2E2BB" w:rsidR="00313490" w:rsidRPr="00313490" w:rsidRDefault="00313490" w:rsidP="00366A43">
            <w:pPr>
              <w:pStyle w:val="ListParagraph"/>
              <w:numPr>
                <w:ilvl w:val="0"/>
                <w:numId w:val="1"/>
              </w:numPr>
              <w:rPr>
                <w:rFonts w:ascii="Segoe UI" w:hAnsi="Segoe UI" w:cs="Segoe UI"/>
                <w:lang w:val="en-US"/>
              </w:rPr>
            </w:pPr>
            <w:r>
              <w:rPr>
                <w:rFonts w:ascii="Segoe UI" w:hAnsi="Segoe UI" w:cs="Segoe UI"/>
              </w:rPr>
              <w:t xml:space="preserve">If reviewing a </w:t>
            </w:r>
            <w:r w:rsidR="009B31B4">
              <w:rPr>
                <w:rFonts w:ascii="Segoe UI" w:hAnsi="Segoe UI" w:cs="Segoe UI"/>
              </w:rPr>
              <w:t xml:space="preserve">very </w:t>
            </w:r>
            <w:r>
              <w:rPr>
                <w:rFonts w:ascii="Segoe UI" w:hAnsi="Segoe UI" w:cs="Segoe UI"/>
              </w:rPr>
              <w:t xml:space="preserve">long list, </w:t>
            </w:r>
            <w:r w:rsidR="009B31B4">
              <w:rPr>
                <w:rFonts w:ascii="Segoe UI" w:hAnsi="Segoe UI" w:cs="Segoe UI"/>
              </w:rPr>
              <w:t>mitigate</w:t>
            </w:r>
            <w:r>
              <w:rPr>
                <w:rFonts w:ascii="Segoe UI" w:hAnsi="Segoe UI" w:cs="Segoe UI"/>
              </w:rPr>
              <w:t xml:space="preserve"> bias occurring due to tiredness, time pressure etc, and consider having each member of the committee</w:t>
            </w:r>
            <w:r w:rsidRPr="00313490">
              <w:rPr>
                <w:rFonts w:ascii="Segoe UI" w:hAnsi="Segoe UI" w:cs="Segoe UI"/>
              </w:rPr>
              <w:t xml:space="preserve"> starting at different points </w:t>
            </w:r>
            <w:r>
              <w:rPr>
                <w:rFonts w:ascii="Segoe UI" w:hAnsi="Segoe UI" w:cs="Segoe UI"/>
              </w:rPr>
              <w:t>of</w:t>
            </w:r>
            <w:r w:rsidRPr="00313490">
              <w:rPr>
                <w:rFonts w:ascii="Segoe UI" w:hAnsi="Segoe UI" w:cs="Segoe UI"/>
              </w:rPr>
              <w:t xml:space="preserve"> the full list</w:t>
            </w:r>
            <w:r>
              <w:rPr>
                <w:rFonts w:ascii="Segoe UI" w:hAnsi="Segoe UI" w:cs="Segoe UI"/>
              </w:rPr>
              <w:t>,</w:t>
            </w:r>
            <w:r w:rsidRPr="00313490">
              <w:rPr>
                <w:rFonts w:ascii="Segoe UI" w:hAnsi="Segoe UI" w:cs="Segoe UI"/>
              </w:rPr>
              <w:t xml:space="preserve"> </w:t>
            </w:r>
            <w:proofErr w:type="spellStart"/>
            <w:r>
              <w:rPr>
                <w:rFonts w:ascii="Segoe UI" w:hAnsi="Segoe UI" w:cs="Segoe UI"/>
              </w:rPr>
              <w:t>ie</w:t>
            </w:r>
            <w:proofErr w:type="spellEnd"/>
            <w:r w:rsidRPr="00313490">
              <w:rPr>
                <w:rFonts w:ascii="Segoe UI" w:hAnsi="Segoe UI" w:cs="Segoe UI"/>
              </w:rPr>
              <w:t xml:space="preserve">. avoid everyone </w:t>
            </w:r>
            <w:r w:rsidR="009B31B4">
              <w:rPr>
                <w:rFonts w:ascii="Segoe UI" w:hAnsi="Segoe UI" w:cs="Segoe UI"/>
              </w:rPr>
              <w:t>reviewing applications</w:t>
            </w:r>
            <w:r w:rsidRPr="00313490">
              <w:rPr>
                <w:rFonts w:ascii="Segoe UI" w:hAnsi="Segoe UI" w:cs="Segoe UI"/>
              </w:rPr>
              <w:t xml:space="preserve"> </w:t>
            </w:r>
            <w:r>
              <w:rPr>
                <w:rFonts w:ascii="Segoe UI" w:hAnsi="Segoe UI" w:cs="Segoe UI"/>
              </w:rPr>
              <w:t>in the same order.</w:t>
            </w:r>
          </w:p>
          <w:p w14:paraId="19549F51" w14:textId="77777777" w:rsidR="00376F6F" w:rsidRPr="00DC0109" w:rsidRDefault="00376F6F" w:rsidP="00376F6F"/>
        </w:tc>
      </w:tr>
      <w:tr w:rsidR="00DC0109" w:rsidRPr="00DC0109" w14:paraId="298BD474" w14:textId="77777777" w:rsidTr="00376F6F">
        <w:tc>
          <w:tcPr>
            <w:tcW w:w="2972" w:type="dxa"/>
          </w:tcPr>
          <w:p w14:paraId="417B48BC" w14:textId="208CDC0F" w:rsidR="00DC0109" w:rsidRDefault="00DC0109" w:rsidP="00DC0109">
            <w:r>
              <w:t xml:space="preserve">Ensure decisions are made by </w:t>
            </w:r>
            <w:r w:rsidR="00D5573A">
              <w:t>the whole committee</w:t>
            </w:r>
            <w:r>
              <w:t xml:space="preserve"> </w:t>
            </w:r>
          </w:p>
          <w:p w14:paraId="56A60490" w14:textId="77777777" w:rsidR="00DC0109" w:rsidRDefault="00DC0109" w:rsidP="00DC0109"/>
        </w:tc>
        <w:tc>
          <w:tcPr>
            <w:tcW w:w="6044" w:type="dxa"/>
          </w:tcPr>
          <w:p w14:paraId="051D7F4D" w14:textId="45066BD7" w:rsidR="00D5573A" w:rsidRPr="00B3550F" w:rsidRDefault="000E7B61" w:rsidP="00B3550F">
            <w:pPr>
              <w:numPr>
                <w:ilvl w:val="0"/>
                <w:numId w:val="21"/>
              </w:numPr>
              <w:shd w:val="clear" w:color="auto" w:fill="FFFFFF"/>
              <w:spacing w:line="270" w:lineRule="atLeast"/>
              <w:ind w:left="345" w:right="120"/>
              <w:rPr>
                <w:color w:val="000000"/>
              </w:rPr>
            </w:pPr>
            <w:hyperlink r:id="rId13" w:tgtFrame="_blank" w:history="1">
              <w:r w:rsidR="00D5573A" w:rsidRPr="00B3550F">
                <w:rPr>
                  <w:rStyle w:val="Hyperlink"/>
                  <w:color w:val="0000CC"/>
                  <w:bdr w:val="none" w:sz="0" w:space="0" w:color="auto" w:frame="1"/>
                </w:rPr>
                <w:t xml:space="preserve">Academic </w:t>
              </w:r>
            </w:hyperlink>
            <w:r w:rsidR="00D5573A" w:rsidRPr="00B3550F">
              <w:rPr>
                <w:color w:val="000000"/>
              </w:rPr>
              <w:t>and</w:t>
            </w:r>
            <w:hyperlink r:id="rId14" w:tgtFrame="_blank" w:history="1">
              <w:r w:rsidR="00D5573A" w:rsidRPr="00B3550F">
                <w:rPr>
                  <w:rStyle w:val="Hyperlink"/>
                  <w:color w:val="0000CC"/>
                  <w:bdr w:val="none" w:sz="0" w:space="0" w:color="auto" w:frame="1"/>
                </w:rPr>
                <w:t xml:space="preserve"> Professional </w:t>
              </w:r>
            </w:hyperlink>
            <w:r w:rsidR="00D5573A" w:rsidRPr="00B3550F">
              <w:rPr>
                <w:color w:val="000000"/>
              </w:rPr>
              <w:t xml:space="preserve">Staff Recruitment Procedures require the whole committee to be </w:t>
            </w:r>
            <w:r w:rsidR="00B3550F" w:rsidRPr="00B3550F">
              <w:rPr>
                <w:color w:val="000000"/>
              </w:rPr>
              <w:t>involved in long/short listing</w:t>
            </w:r>
            <w:r w:rsidR="00D5573A" w:rsidRPr="00B3550F">
              <w:rPr>
                <w:color w:val="000000"/>
              </w:rPr>
              <w:t> </w:t>
            </w:r>
          </w:p>
          <w:p w14:paraId="151A6DB7" w14:textId="59CF5DA8" w:rsidR="00DC0109" w:rsidRPr="00D5573A" w:rsidRDefault="00DC0109" w:rsidP="00D5573A">
            <w:pPr>
              <w:pStyle w:val="ListParagraph"/>
              <w:numPr>
                <w:ilvl w:val="0"/>
                <w:numId w:val="19"/>
              </w:numPr>
              <w:rPr>
                <w:rFonts w:ascii="Segoe UI" w:hAnsi="Segoe UI" w:cs="Segoe UI"/>
              </w:rPr>
            </w:pPr>
            <w:r w:rsidRPr="00D5573A">
              <w:rPr>
                <w:rFonts w:ascii="Segoe UI" w:hAnsi="Segoe UI" w:cs="Segoe UI"/>
              </w:rPr>
              <w:t xml:space="preserve">Group decisions are generally less biased than individual ones, partly because they generate more </w:t>
            </w:r>
            <w:r w:rsidRPr="00D5573A">
              <w:rPr>
                <w:rFonts w:ascii="Segoe UI" w:hAnsi="Segoe UI" w:cs="Segoe UI"/>
              </w:rPr>
              <w:lastRenderedPageBreak/>
              <w:t>diverse ideas and partly because we are better at seeing bias in others than ourselves.</w:t>
            </w:r>
          </w:p>
          <w:p w14:paraId="3A09EB12" w14:textId="068675E4" w:rsidR="004C4EA8" w:rsidRDefault="00251FCC" w:rsidP="004817C3">
            <w:pPr>
              <w:pStyle w:val="ListParagraph"/>
              <w:numPr>
                <w:ilvl w:val="0"/>
                <w:numId w:val="19"/>
              </w:numPr>
              <w:spacing w:after="160" w:line="259" w:lineRule="auto"/>
            </w:pPr>
            <w:r w:rsidRPr="00D5573A">
              <w:rPr>
                <w:rFonts w:ascii="Segoe UI" w:hAnsi="Segoe UI" w:cs="Segoe UI"/>
                <w:lang w:val="en-US"/>
              </w:rPr>
              <w:t>Longlisting or phone screening</w:t>
            </w:r>
            <w:r>
              <w:rPr>
                <w:rFonts w:ascii="Segoe UI" w:hAnsi="Segoe UI" w:cs="Segoe UI"/>
                <w:lang w:val="en-US"/>
              </w:rPr>
              <w:t xml:space="preserve"> </w:t>
            </w:r>
            <w:r w:rsidR="004830D6">
              <w:rPr>
                <w:rFonts w:ascii="Segoe UI" w:hAnsi="Segoe UI" w:cs="Segoe UI"/>
                <w:lang w:val="en-US"/>
              </w:rPr>
              <w:t>may</w:t>
            </w:r>
            <w:r>
              <w:rPr>
                <w:rFonts w:ascii="Segoe UI" w:hAnsi="Segoe UI" w:cs="Segoe UI"/>
                <w:lang w:val="en-US"/>
              </w:rPr>
              <w:t xml:space="preserve"> be undertaken by a subgroup of the </w:t>
            </w:r>
            <w:r w:rsidR="004830D6">
              <w:rPr>
                <w:rFonts w:ascii="Segoe UI" w:hAnsi="Segoe UI" w:cs="Segoe UI"/>
                <w:lang w:val="en-US"/>
              </w:rPr>
              <w:t>s</w:t>
            </w:r>
            <w:r>
              <w:rPr>
                <w:rFonts w:ascii="Segoe UI" w:hAnsi="Segoe UI" w:cs="Segoe UI"/>
                <w:lang w:val="en-US"/>
              </w:rPr>
              <w:t xml:space="preserve">election </w:t>
            </w:r>
            <w:r w:rsidR="004830D6">
              <w:rPr>
                <w:rFonts w:ascii="Segoe UI" w:hAnsi="Segoe UI" w:cs="Segoe UI"/>
                <w:lang w:val="en-US"/>
              </w:rPr>
              <w:t>c</w:t>
            </w:r>
            <w:r>
              <w:rPr>
                <w:rFonts w:ascii="Segoe UI" w:hAnsi="Segoe UI" w:cs="Segoe UI"/>
                <w:lang w:val="en-US"/>
              </w:rPr>
              <w:t>ommittee provided there is agreement with the whole committee on the criteria being assessed and the sub</w:t>
            </w:r>
            <w:r w:rsidR="004830D6">
              <w:rPr>
                <w:rFonts w:ascii="Segoe UI" w:hAnsi="Segoe UI" w:cs="Segoe UI"/>
                <w:lang w:val="en-US"/>
              </w:rPr>
              <w:t>-</w:t>
            </w:r>
            <w:r>
              <w:rPr>
                <w:rFonts w:ascii="Segoe UI" w:hAnsi="Segoe UI" w:cs="Segoe UI"/>
                <w:lang w:val="en-US"/>
              </w:rPr>
              <w:t xml:space="preserve">committee </w:t>
            </w:r>
            <w:r w:rsidR="00B3550F">
              <w:rPr>
                <w:rFonts w:ascii="Segoe UI" w:hAnsi="Segoe UI" w:cs="Segoe UI"/>
                <w:lang w:val="en-US"/>
              </w:rPr>
              <w:t xml:space="preserve">document and </w:t>
            </w:r>
            <w:r>
              <w:rPr>
                <w:rFonts w:ascii="Segoe UI" w:hAnsi="Segoe UI" w:cs="Segoe UI"/>
                <w:lang w:val="en-US"/>
              </w:rPr>
              <w:t>are fully accountable for their decision-making process</w:t>
            </w:r>
          </w:p>
        </w:tc>
      </w:tr>
      <w:tr w:rsidR="00376F6F" w:rsidRPr="00DC0109" w14:paraId="3ECC2B6B" w14:textId="77777777" w:rsidTr="00376F6F">
        <w:tc>
          <w:tcPr>
            <w:tcW w:w="2972" w:type="dxa"/>
          </w:tcPr>
          <w:p w14:paraId="4944591F" w14:textId="7045F5C2" w:rsidR="00376F6F" w:rsidRDefault="00DC0109" w:rsidP="00376F6F">
            <w:r>
              <w:lastRenderedPageBreak/>
              <w:t xml:space="preserve">Ensure everyone involved with the process is aware of the impact of bias and assumptions </w:t>
            </w:r>
          </w:p>
          <w:p w14:paraId="507C6570" w14:textId="77777777" w:rsidR="003E12EB" w:rsidRPr="00F241D8" w:rsidRDefault="003E12EB" w:rsidP="003E12EB">
            <w:pPr>
              <w:rPr>
                <w:i/>
                <w:iCs/>
              </w:rPr>
            </w:pPr>
            <w:r w:rsidRPr="00F241D8">
              <w:rPr>
                <w:i/>
                <w:iCs/>
              </w:rPr>
              <w:t>(See</w:t>
            </w:r>
            <w:r>
              <w:rPr>
                <w:i/>
                <w:iCs/>
              </w:rPr>
              <w:t xml:space="preserve"> also</w:t>
            </w:r>
            <w:r w:rsidRPr="00F241D8">
              <w:rPr>
                <w:i/>
                <w:iCs/>
              </w:rPr>
              <w:t xml:space="preserve"> Step 2: Selection Committee membership)</w:t>
            </w:r>
          </w:p>
          <w:p w14:paraId="46F21780" w14:textId="77777777" w:rsidR="003E12EB" w:rsidRDefault="003E12EB" w:rsidP="00376F6F"/>
          <w:p w14:paraId="2209365E" w14:textId="77D5344D" w:rsidR="00DC0109" w:rsidRPr="00DC0109" w:rsidRDefault="00DC0109" w:rsidP="00376F6F"/>
        </w:tc>
        <w:tc>
          <w:tcPr>
            <w:tcW w:w="6044" w:type="dxa"/>
          </w:tcPr>
          <w:p w14:paraId="31F1ADF8" w14:textId="17EF5AC6" w:rsidR="00B82C04" w:rsidRPr="00B767F6" w:rsidRDefault="00B767F6" w:rsidP="00B767F6">
            <w:pPr>
              <w:rPr>
                <w:highlight w:val="yellow"/>
                <w:lang w:val="en-US"/>
              </w:rPr>
            </w:pPr>
            <w:r>
              <w:rPr>
                <w:lang w:val="en-US"/>
              </w:rPr>
              <w:t xml:space="preserve"> See </w:t>
            </w:r>
            <w:hyperlink r:id="rId15" w:history="1">
              <w:r>
                <w:rPr>
                  <w:rStyle w:val="Hyperlink"/>
                  <w:lang w:val="en-US"/>
                </w:rPr>
                <w:t>Unconscious Biases</w:t>
              </w:r>
            </w:hyperlink>
            <w:r>
              <w:rPr>
                <w:lang w:val="en-US"/>
              </w:rPr>
              <w:t xml:space="preserve"> and </w:t>
            </w:r>
            <w:hyperlink r:id="rId16" w:history="1">
              <w:r w:rsidRPr="00B767F6">
                <w:rPr>
                  <w:rStyle w:val="Hyperlink"/>
                  <w:lang w:val="en-US"/>
                </w:rPr>
                <w:t>Common decision-making biases</w:t>
              </w:r>
            </w:hyperlink>
            <w:r w:rsidRPr="00B767F6">
              <w:rPr>
                <w:lang w:val="en-US"/>
              </w:rPr>
              <w:t xml:space="preserve"> </w:t>
            </w:r>
          </w:p>
          <w:p w14:paraId="32EFF05A" w14:textId="77777777" w:rsidR="0069179E" w:rsidRDefault="0069179E" w:rsidP="0069179E">
            <w:pPr>
              <w:pStyle w:val="ListParagraph"/>
              <w:ind w:left="360"/>
              <w:rPr>
                <w:rFonts w:ascii="Segoe UI" w:hAnsi="Segoe UI" w:cs="Segoe UI"/>
                <w:highlight w:val="yellow"/>
                <w:lang w:val="en-US"/>
              </w:rPr>
            </w:pPr>
          </w:p>
          <w:p w14:paraId="1FABD631" w14:textId="77777777" w:rsidR="00B82C04" w:rsidRPr="004830D6" w:rsidRDefault="00B82C04" w:rsidP="0069179E">
            <w:pPr>
              <w:pStyle w:val="ListParagraph"/>
              <w:ind w:left="0"/>
              <w:rPr>
                <w:rFonts w:ascii="Segoe UI" w:hAnsi="Segoe UI" w:cs="Segoe UI"/>
                <w:b/>
                <w:bCs/>
                <w:lang w:val="en-US"/>
              </w:rPr>
            </w:pPr>
            <w:r w:rsidRPr="004830D6">
              <w:rPr>
                <w:rFonts w:ascii="Segoe UI" w:hAnsi="Segoe UI" w:cs="Segoe UI"/>
                <w:b/>
                <w:bCs/>
                <w:lang w:val="en-US"/>
              </w:rPr>
              <w:t>Research:</w:t>
            </w:r>
          </w:p>
          <w:p w14:paraId="1E44DA23" w14:textId="5A4818C8" w:rsidR="00B82C04" w:rsidRPr="005021A3" w:rsidRDefault="00B82C04" w:rsidP="00B82C04">
            <w:pPr>
              <w:pStyle w:val="ListParagraph"/>
              <w:rPr>
                <w:rFonts w:ascii="Segoe UI" w:hAnsi="Segoe UI" w:cs="Segoe UI"/>
                <w:color w:val="0070C0"/>
                <w:vertAlign w:val="superscript"/>
                <w:lang w:val="en-US"/>
              </w:rPr>
            </w:pPr>
            <w:r w:rsidRPr="00766817">
              <w:rPr>
                <w:rFonts w:ascii="Segoe UI" w:hAnsi="Segoe UI" w:cs="Segoe UI"/>
                <w:color w:val="0070C0"/>
                <w:lang w:val="en-US"/>
              </w:rPr>
              <w:t>Common gender biases found to occur in the workplace include</w:t>
            </w:r>
            <w:r>
              <w:rPr>
                <w:rFonts w:ascii="Segoe UI" w:hAnsi="Segoe UI" w:cs="Segoe UI"/>
                <w:color w:val="0070C0"/>
                <w:lang w:val="en-US"/>
              </w:rPr>
              <w:t>:</w:t>
            </w:r>
            <w:r w:rsidRPr="00766817">
              <w:rPr>
                <w:rFonts w:ascii="Segoe UI" w:hAnsi="Segoe UI" w:cs="Segoe UI"/>
                <w:color w:val="0070C0"/>
                <w:lang w:val="en-US"/>
              </w:rPr>
              <w:t xml:space="preserve"> men’s performance </w:t>
            </w:r>
            <w:r w:rsidR="00B3550F">
              <w:rPr>
                <w:rFonts w:ascii="Segoe UI" w:hAnsi="Segoe UI" w:cs="Segoe UI"/>
                <w:color w:val="0070C0"/>
                <w:lang w:val="en-US"/>
              </w:rPr>
              <w:t xml:space="preserve">is </w:t>
            </w:r>
            <w:r w:rsidRPr="00766817">
              <w:rPr>
                <w:rFonts w:ascii="Segoe UI" w:hAnsi="Segoe UI" w:cs="Segoe UI"/>
                <w:color w:val="0070C0"/>
                <w:lang w:val="en-US"/>
              </w:rPr>
              <w:t xml:space="preserve">overestimated compared to that of women; women’s success </w:t>
            </w:r>
            <w:r w:rsidR="00B3550F">
              <w:rPr>
                <w:rFonts w:ascii="Segoe UI" w:hAnsi="Segoe UI" w:cs="Segoe UI"/>
                <w:color w:val="0070C0"/>
                <w:lang w:val="en-US"/>
              </w:rPr>
              <w:t xml:space="preserve">is </w:t>
            </w:r>
            <w:r w:rsidRPr="00766817">
              <w:rPr>
                <w:rFonts w:ascii="Segoe UI" w:hAnsi="Segoe UI" w:cs="Segoe UI"/>
                <w:color w:val="0070C0"/>
                <w:lang w:val="en-US"/>
              </w:rPr>
              <w:t>attributed to luck and men’s to skill</w:t>
            </w:r>
            <w:r>
              <w:rPr>
                <w:rFonts w:ascii="Segoe UI" w:hAnsi="Segoe UI" w:cs="Segoe UI"/>
                <w:color w:val="0070C0"/>
                <w:lang w:val="en-US"/>
              </w:rPr>
              <w:t>;</w:t>
            </w:r>
            <w:r w:rsidRPr="00766817">
              <w:rPr>
                <w:rFonts w:ascii="Segoe UI" w:hAnsi="Segoe UI" w:cs="Segoe UI"/>
                <w:color w:val="0070C0"/>
                <w:lang w:val="en-US"/>
              </w:rPr>
              <w:t xml:space="preserve"> men </w:t>
            </w:r>
            <w:r w:rsidR="00B3550F">
              <w:rPr>
                <w:rFonts w:ascii="Segoe UI" w:hAnsi="Segoe UI" w:cs="Segoe UI"/>
                <w:color w:val="0070C0"/>
                <w:lang w:val="en-US"/>
              </w:rPr>
              <w:t xml:space="preserve">are </w:t>
            </w:r>
            <w:r w:rsidRPr="00766817">
              <w:rPr>
                <w:rFonts w:ascii="Segoe UI" w:hAnsi="Segoe UI" w:cs="Segoe UI"/>
                <w:color w:val="0070C0"/>
                <w:lang w:val="en-US"/>
              </w:rPr>
              <w:t>evaluated on potential while women on achievement</w:t>
            </w:r>
            <w:r>
              <w:rPr>
                <w:rFonts w:ascii="Segoe UI" w:hAnsi="Segoe UI" w:cs="Segoe UI"/>
                <w:color w:val="0070C0"/>
                <w:lang w:val="en-US"/>
              </w:rPr>
              <w:t>;</w:t>
            </w:r>
            <w:r w:rsidRPr="00766817">
              <w:rPr>
                <w:rFonts w:ascii="Segoe UI" w:hAnsi="Segoe UI" w:cs="Segoe UI"/>
                <w:color w:val="0070C0"/>
                <w:lang w:val="en-US"/>
              </w:rPr>
              <w:t xml:space="preserve"> and women </w:t>
            </w:r>
            <w:r w:rsidR="00050F7E">
              <w:rPr>
                <w:rFonts w:ascii="Segoe UI" w:hAnsi="Segoe UI" w:cs="Segoe UI"/>
                <w:color w:val="0070C0"/>
                <w:lang w:val="en-US"/>
              </w:rPr>
              <w:t xml:space="preserve">are </w:t>
            </w:r>
            <w:r w:rsidRPr="00766817">
              <w:rPr>
                <w:rFonts w:ascii="Segoe UI" w:hAnsi="Segoe UI" w:cs="Segoe UI"/>
                <w:color w:val="0070C0"/>
                <w:lang w:val="en-US"/>
              </w:rPr>
              <w:t xml:space="preserve">negatively evaluated for exhibiting ambition or assertiveness while </w:t>
            </w:r>
            <w:r w:rsidR="00050F7E">
              <w:rPr>
                <w:rFonts w:ascii="Segoe UI" w:hAnsi="Segoe UI" w:cs="Segoe UI"/>
                <w:color w:val="0070C0"/>
                <w:lang w:val="en-US"/>
              </w:rPr>
              <w:t xml:space="preserve">these are </w:t>
            </w:r>
            <w:r w:rsidRPr="00766817">
              <w:rPr>
                <w:rFonts w:ascii="Segoe UI" w:hAnsi="Segoe UI" w:cs="Segoe UI"/>
                <w:color w:val="0070C0"/>
                <w:lang w:val="en-US"/>
              </w:rPr>
              <w:t>praised in men</w:t>
            </w:r>
            <w:r>
              <w:rPr>
                <w:rFonts w:ascii="Segoe UI" w:hAnsi="Segoe UI" w:cs="Segoe UI"/>
                <w:color w:val="0070C0"/>
                <w:lang w:val="en-US"/>
              </w:rPr>
              <w:t>.</w:t>
            </w:r>
            <w:r>
              <w:rPr>
                <w:rStyle w:val="FootnoteReference"/>
                <w:rFonts w:ascii="Segoe UI" w:hAnsi="Segoe UI" w:cs="Segoe UI"/>
                <w:color w:val="0070C0"/>
                <w:lang w:val="en-US"/>
              </w:rPr>
              <w:footnoteReference w:id="4"/>
            </w:r>
            <w:r>
              <w:rPr>
                <w:rFonts w:ascii="Segoe UI" w:hAnsi="Segoe UI" w:cs="Segoe UI"/>
                <w:color w:val="0070C0"/>
                <w:vertAlign w:val="superscript"/>
                <w:lang w:val="en-US"/>
              </w:rPr>
              <w:t xml:space="preserve">, </w:t>
            </w:r>
            <w:r>
              <w:rPr>
                <w:rStyle w:val="FootnoteReference"/>
                <w:rFonts w:ascii="Segoe UI" w:hAnsi="Segoe UI" w:cs="Segoe UI"/>
                <w:color w:val="0070C0"/>
                <w:lang w:val="en-US"/>
              </w:rPr>
              <w:footnoteReference w:id="5"/>
            </w:r>
          </w:p>
          <w:p w14:paraId="56776E38" w14:textId="33108613" w:rsidR="00376F6F" w:rsidRPr="00DC0109" w:rsidRDefault="00376F6F" w:rsidP="00376F6F"/>
        </w:tc>
      </w:tr>
      <w:tr w:rsidR="00376F6F" w:rsidRPr="00DC0109" w14:paraId="4DCB50CB" w14:textId="77777777" w:rsidTr="00376F6F">
        <w:tc>
          <w:tcPr>
            <w:tcW w:w="2972" w:type="dxa"/>
          </w:tcPr>
          <w:p w14:paraId="56528B79" w14:textId="025D8147" w:rsidR="00DC0109" w:rsidRDefault="00433C92" w:rsidP="00376F6F">
            <w:r>
              <w:t>Recognise equivalent qualifications and the value of</w:t>
            </w:r>
            <w:r w:rsidR="00DC0109">
              <w:t xml:space="preserve"> skills and competencies</w:t>
            </w:r>
            <w:r>
              <w:t xml:space="preserve"> acquired outside the paid workforce </w:t>
            </w:r>
            <w:r w:rsidR="00DC0109">
              <w:t xml:space="preserve"> </w:t>
            </w:r>
          </w:p>
          <w:p w14:paraId="583535B1" w14:textId="6710B7EE" w:rsidR="00050F7E" w:rsidRPr="00050F7E" w:rsidRDefault="00050F7E" w:rsidP="00376F6F">
            <w:pPr>
              <w:rPr>
                <w:i/>
                <w:iCs/>
              </w:rPr>
            </w:pPr>
            <w:r>
              <w:rPr>
                <w:i/>
                <w:iCs/>
              </w:rPr>
              <w:t xml:space="preserve">See </w:t>
            </w:r>
            <w:r w:rsidR="00B3550F">
              <w:rPr>
                <w:i/>
                <w:iCs/>
              </w:rPr>
              <w:t xml:space="preserve">also </w:t>
            </w:r>
            <w:r>
              <w:rPr>
                <w:i/>
                <w:iCs/>
              </w:rPr>
              <w:t>Step 4: Selection Criteria</w:t>
            </w:r>
          </w:p>
          <w:p w14:paraId="39AA6FE1" w14:textId="37B5D8FF" w:rsidR="00DC0109" w:rsidRPr="00DC0109" w:rsidRDefault="00DC0109" w:rsidP="00376F6F"/>
        </w:tc>
        <w:tc>
          <w:tcPr>
            <w:tcW w:w="6044" w:type="dxa"/>
          </w:tcPr>
          <w:p w14:paraId="639487DE" w14:textId="69054AC4" w:rsidR="00433C92" w:rsidRPr="00433C92" w:rsidRDefault="00433C92" w:rsidP="004919ED">
            <w:pPr>
              <w:pStyle w:val="ListParagraph"/>
              <w:numPr>
                <w:ilvl w:val="0"/>
                <w:numId w:val="1"/>
              </w:numPr>
              <w:rPr>
                <w:rFonts w:ascii="Segoe UI" w:hAnsi="Segoe UI" w:cs="Segoe UI"/>
              </w:rPr>
            </w:pPr>
            <w:r w:rsidRPr="00433C92">
              <w:rPr>
                <w:rFonts w:ascii="Segoe UI" w:hAnsi="Segoe UI" w:cs="Segoe UI"/>
              </w:rPr>
              <w:t>Recognise different patterns of labour force participation by workers who are undertaking unpaid and/or caring work</w:t>
            </w:r>
            <w:r>
              <w:rPr>
                <w:rStyle w:val="FootnoteReference"/>
                <w:rFonts w:ascii="Segoe UI" w:hAnsi="Segoe UI" w:cs="Segoe UI"/>
              </w:rPr>
              <w:footnoteReference w:id="6"/>
            </w:r>
            <w:r w:rsidRPr="00433C92">
              <w:rPr>
                <w:rFonts w:ascii="Segoe UI" w:hAnsi="Segoe UI" w:cs="Segoe UI"/>
              </w:rPr>
              <w:t>.</w:t>
            </w:r>
          </w:p>
          <w:p w14:paraId="542D2B96" w14:textId="52559E4F" w:rsidR="00433C92" w:rsidRDefault="00433C92" w:rsidP="004919ED">
            <w:pPr>
              <w:pStyle w:val="ListParagraph"/>
              <w:numPr>
                <w:ilvl w:val="0"/>
                <w:numId w:val="1"/>
              </w:numPr>
              <w:rPr>
                <w:rFonts w:ascii="Segoe UI" w:hAnsi="Segoe UI" w:cs="Segoe UI"/>
              </w:rPr>
            </w:pPr>
            <w:r w:rsidRPr="00433C92">
              <w:rPr>
                <w:rFonts w:ascii="Segoe UI" w:hAnsi="Segoe UI" w:cs="Segoe UI"/>
              </w:rPr>
              <w:t xml:space="preserve">Consider </w:t>
            </w:r>
            <w:hyperlink r:id="rId17" w:history="1">
              <w:r w:rsidRPr="00433C92">
                <w:rPr>
                  <w:rStyle w:val="Hyperlink"/>
                  <w:rFonts w:ascii="Segoe UI" w:hAnsi="Segoe UI" w:cs="Segoe UI"/>
                </w:rPr>
                <w:t>Achievement Relative to Opportunity</w:t>
              </w:r>
            </w:hyperlink>
            <w:r w:rsidRPr="004D3AC8">
              <w:rPr>
                <w:rFonts w:ascii="Segoe UI" w:hAnsi="Segoe UI" w:cs="Segoe UI"/>
              </w:rPr>
              <w:t xml:space="preserve"> in assessing applicants performance where there may be career gaps or periods of reduced work productivity</w:t>
            </w:r>
          </w:p>
          <w:p w14:paraId="5CA7E051" w14:textId="77777777" w:rsidR="004919ED" w:rsidRPr="004919ED" w:rsidRDefault="004919ED" w:rsidP="004919ED">
            <w:pPr>
              <w:pStyle w:val="Default"/>
              <w:numPr>
                <w:ilvl w:val="0"/>
                <w:numId w:val="1"/>
              </w:numPr>
              <w:rPr>
                <w:rStyle w:val="A2"/>
                <w:rFonts w:ascii="Segoe UI" w:hAnsi="Segoe UI" w:cs="Segoe UI"/>
                <w:color w:val="auto"/>
                <w:sz w:val="22"/>
                <w:szCs w:val="22"/>
              </w:rPr>
            </w:pPr>
            <w:r w:rsidRPr="004919ED">
              <w:rPr>
                <w:rStyle w:val="A2"/>
                <w:rFonts w:ascii="Segoe UI" w:hAnsi="Segoe UI" w:cs="Segoe UI"/>
                <w:color w:val="auto"/>
                <w:sz w:val="22"/>
                <w:szCs w:val="22"/>
              </w:rPr>
              <w:t>Women and Māori may have acquired necessary skills and abilities through experiences in caring, voluntary, and community work and mahi aroha</w:t>
            </w:r>
          </w:p>
          <w:p w14:paraId="2F55704C" w14:textId="20F9889F" w:rsidR="004919ED" w:rsidRPr="004919ED" w:rsidRDefault="004919ED" w:rsidP="004919ED">
            <w:pPr>
              <w:pStyle w:val="Default"/>
              <w:numPr>
                <w:ilvl w:val="0"/>
                <w:numId w:val="1"/>
              </w:numPr>
              <w:rPr>
                <w:rStyle w:val="A2"/>
                <w:rFonts w:ascii="Segoe UI" w:hAnsi="Segoe UI" w:cs="Segoe UI"/>
                <w:color w:val="auto"/>
                <w:sz w:val="22"/>
                <w:szCs w:val="22"/>
              </w:rPr>
            </w:pPr>
            <w:r w:rsidRPr="004919ED">
              <w:rPr>
                <w:rStyle w:val="A2"/>
                <w:rFonts w:ascii="Segoe UI" w:hAnsi="Segoe UI" w:cs="Segoe UI"/>
                <w:color w:val="auto"/>
                <w:sz w:val="22"/>
                <w:szCs w:val="22"/>
              </w:rPr>
              <w:t>Māori and Pacific applicants are statistically likely to have spent less time than others in higher education which may be reflected in their qualification levels, even though they may have the required experience</w:t>
            </w:r>
            <w:r w:rsidR="00E675B6">
              <w:rPr>
                <w:rStyle w:val="FootnoteReference"/>
                <w:rFonts w:ascii="Segoe UI" w:hAnsi="Segoe UI" w:cs="Segoe UI"/>
                <w:color w:val="auto"/>
                <w:sz w:val="22"/>
                <w:szCs w:val="22"/>
              </w:rPr>
              <w:footnoteReference w:id="7"/>
            </w:r>
          </w:p>
          <w:p w14:paraId="39A7279F" w14:textId="18FBFE72" w:rsidR="004919ED" w:rsidRPr="004919ED" w:rsidRDefault="004919ED" w:rsidP="004919ED">
            <w:pPr>
              <w:pStyle w:val="Default"/>
              <w:numPr>
                <w:ilvl w:val="0"/>
                <w:numId w:val="1"/>
              </w:numPr>
              <w:rPr>
                <w:rFonts w:ascii="Segoe UI" w:hAnsi="Segoe UI" w:cs="Segoe UI"/>
                <w:color w:val="535353"/>
                <w:sz w:val="22"/>
                <w:szCs w:val="22"/>
              </w:rPr>
            </w:pPr>
            <w:r w:rsidRPr="004919ED">
              <w:rPr>
                <w:rStyle w:val="A2"/>
                <w:rFonts w:ascii="Segoe UI" w:hAnsi="Segoe UI" w:cs="Segoe UI"/>
                <w:color w:val="auto"/>
                <w:sz w:val="22"/>
                <w:szCs w:val="22"/>
              </w:rPr>
              <w:t>Fairly evaluate overseas qualifications; See</w:t>
            </w:r>
            <w:r w:rsidRPr="004919ED">
              <w:rPr>
                <w:rStyle w:val="A2"/>
                <w:rFonts w:ascii="Segoe UI" w:hAnsi="Segoe UI" w:cs="Segoe UI"/>
                <w:sz w:val="22"/>
                <w:szCs w:val="22"/>
              </w:rPr>
              <w:t xml:space="preserve"> NZQA </w:t>
            </w:r>
            <w:hyperlink r:id="rId18" w:history="1">
              <w:r w:rsidRPr="004919ED">
                <w:rPr>
                  <w:rStyle w:val="Hyperlink"/>
                </w:rPr>
                <w:t>Recognition of Overseas Qualifications</w:t>
              </w:r>
            </w:hyperlink>
            <w:r w:rsidRPr="004919ED">
              <w:t xml:space="preserve"> </w:t>
            </w:r>
          </w:p>
          <w:p w14:paraId="5A92D391" w14:textId="77777777" w:rsidR="00376F6F" w:rsidRPr="00DC0109" w:rsidRDefault="00376F6F" w:rsidP="00376F6F"/>
        </w:tc>
      </w:tr>
      <w:tr w:rsidR="00DC0109" w:rsidRPr="00DC0109" w14:paraId="573A1E90" w14:textId="77777777" w:rsidTr="00376F6F">
        <w:tc>
          <w:tcPr>
            <w:tcW w:w="2972" w:type="dxa"/>
          </w:tcPr>
          <w:p w14:paraId="63765548" w14:textId="07E3800E" w:rsidR="00DC0109" w:rsidRPr="00DC0109" w:rsidRDefault="00E7366B" w:rsidP="00376F6F">
            <w:r>
              <w:t xml:space="preserve">Identify any conflicts of interest </w:t>
            </w:r>
          </w:p>
        </w:tc>
        <w:tc>
          <w:tcPr>
            <w:tcW w:w="6044" w:type="dxa"/>
          </w:tcPr>
          <w:p w14:paraId="732CEC03" w14:textId="2C6E751F" w:rsidR="00E7366B" w:rsidRDefault="00E7366B" w:rsidP="00E7366B">
            <w:pPr>
              <w:pStyle w:val="ListParagraph"/>
              <w:numPr>
                <w:ilvl w:val="0"/>
                <w:numId w:val="1"/>
              </w:numPr>
              <w:rPr>
                <w:rFonts w:ascii="Segoe UI" w:hAnsi="Segoe UI" w:cs="Segoe UI"/>
              </w:rPr>
            </w:pPr>
            <w:r>
              <w:rPr>
                <w:rFonts w:ascii="Segoe UI" w:hAnsi="Segoe UI" w:cs="Segoe UI"/>
              </w:rPr>
              <w:t>Check for</w:t>
            </w:r>
            <w:r w:rsidRPr="004D3AC8">
              <w:rPr>
                <w:rFonts w:ascii="Segoe UI" w:hAnsi="Segoe UI" w:cs="Segoe UI"/>
              </w:rPr>
              <w:t xml:space="preserve"> any </w:t>
            </w:r>
            <w:hyperlink r:id="rId19" w:history="1">
              <w:r w:rsidRPr="004D3AC8">
                <w:rPr>
                  <w:rStyle w:val="Hyperlink"/>
                  <w:rFonts w:ascii="Segoe UI" w:hAnsi="Segoe UI" w:cs="Segoe UI"/>
                </w:rPr>
                <w:t>Conflicts of interest</w:t>
              </w:r>
            </w:hyperlink>
            <w:r w:rsidRPr="004D3AC8">
              <w:rPr>
                <w:rFonts w:ascii="Segoe UI" w:hAnsi="Segoe UI" w:cs="Segoe UI"/>
              </w:rPr>
              <w:t xml:space="preserve"> with committee members, </w:t>
            </w:r>
            <w:proofErr w:type="spellStart"/>
            <w:r w:rsidRPr="004D3AC8">
              <w:rPr>
                <w:rFonts w:ascii="Segoe UI" w:hAnsi="Segoe UI" w:cs="Segoe UI"/>
              </w:rPr>
              <w:t>eg</w:t>
            </w:r>
            <w:proofErr w:type="spellEnd"/>
            <w:r w:rsidRPr="004D3AC8">
              <w:rPr>
                <w:rFonts w:ascii="Segoe UI" w:hAnsi="Segoe UI" w:cs="Segoe UI"/>
              </w:rPr>
              <w:t>, being named as a referee, being an academic supervisor, having close professional or personal associations</w:t>
            </w:r>
          </w:p>
          <w:p w14:paraId="18FF41E7" w14:textId="43E42D8C" w:rsidR="00E7366B" w:rsidRPr="00E7366B" w:rsidRDefault="00E7366B" w:rsidP="00E7366B">
            <w:pPr>
              <w:pStyle w:val="ListParagraph"/>
              <w:numPr>
                <w:ilvl w:val="0"/>
                <w:numId w:val="1"/>
              </w:numPr>
              <w:rPr>
                <w:rFonts w:ascii="Segoe UI" w:hAnsi="Segoe UI" w:cs="Segoe UI"/>
                <w:lang w:val="en-US"/>
              </w:rPr>
            </w:pPr>
            <w:r w:rsidRPr="004D3AC8">
              <w:rPr>
                <w:rFonts w:ascii="Segoe UI" w:hAnsi="Segoe UI" w:cs="Segoe UI"/>
              </w:rPr>
              <w:t xml:space="preserve">Where conflicts of interest are identified the committee member should, depending on the significance of the </w:t>
            </w:r>
            <w:r w:rsidRPr="004D3AC8">
              <w:rPr>
                <w:rFonts w:ascii="Segoe UI" w:hAnsi="Segoe UI" w:cs="Segoe UI"/>
              </w:rPr>
              <w:lastRenderedPageBreak/>
              <w:t xml:space="preserve">conflict, </w:t>
            </w:r>
            <w:proofErr w:type="gramStart"/>
            <w:r w:rsidRPr="004D3AC8">
              <w:rPr>
                <w:rFonts w:ascii="Segoe UI" w:hAnsi="Segoe UI" w:cs="Segoe UI"/>
              </w:rPr>
              <w:t>either,</w:t>
            </w:r>
            <w:proofErr w:type="gramEnd"/>
            <w:r w:rsidRPr="004D3AC8">
              <w:rPr>
                <w:rFonts w:ascii="Segoe UI" w:hAnsi="Segoe UI" w:cs="Segoe UI"/>
              </w:rPr>
              <w:t xml:space="preserve"> withdraw from the committee altogether or withdraw from final discussions about the applicant</w:t>
            </w:r>
          </w:p>
          <w:p w14:paraId="4DB2963A" w14:textId="1BF44625" w:rsidR="00DC0109" w:rsidRPr="00DC0109" w:rsidRDefault="00DC0109" w:rsidP="00E7366B"/>
        </w:tc>
      </w:tr>
      <w:tr w:rsidR="00DC0109" w:rsidRPr="00DC0109" w14:paraId="0BFDAC75" w14:textId="77777777" w:rsidTr="00376F6F">
        <w:tc>
          <w:tcPr>
            <w:tcW w:w="2972" w:type="dxa"/>
          </w:tcPr>
          <w:p w14:paraId="2E88B98C" w14:textId="32B7EA98" w:rsidR="00DC0109" w:rsidRDefault="00D5573A" w:rsidP="00376F6F">
            <w:r>
              <w:lastRenderedPageBreak/>
              <w:t>I</w:t>
            </w:r>
            <w:r w:rsidR="00DC0109">
              <w:t>nclud</w:t>
            </w:r>
            <w:r>
              <w:t>e</w:t>
            </w:r>
            <w:r w:rsidR="00DC0109">
              <w:t xml:space="preserve"> more than one </w:t>
            </w:r>
            <w:r w:rsidR="00920D2F">
              <w:t>person from an</w:t>
            </w:r>
            <w:r w:rsidR="00B82C04">
              <w:t xml:space="preserve"> un/under-represented group </w:t>
            </w:r>
            <w:r w:rsidR="00DC0109">
              <w:t>on the list for interviewing</w:t>
            </w:r>
          </w:p>
          <w:p w14:paraId="5E76FAE6" w14:textId="3717FE6F" w:rsidR="00DC0109" w:rsidRPr="00DC0109" w:rsidRDefault="00DC0109" w:rsidP="00376F6F"/>
        </w:tc>
        <w:tc>
          <w:tcPr>
            <w:tcW w:w="6044" w:type="dxa"/>
          </w:tcPr>
          <w:p w14:paraId="0CBA2513" w14:textId="77777777" w:rsidR="00DF35BC" w:rsidRPr="00743702" w:rsidRDefault="00DF35BC" w:rsidP="00DF35BC">
            <w:pPr>
              <w:rPr>
                <w:color w:val="auto"/>
                <w:lang w:val="en-US"/>
              </w:rPr>
            </w:pPr>
            <w:r>
              <w:rPr>
                <w:color w:val="auto"/>
                <w:lang w:val="en-US"/>
              </w:rPr>
              <w:t>Longer and diverse shortlists increases the consideration and success of female applicants in male dominated domains and in some instances of males in female dominated areas</w:t>
            </w:r>
          </w:p>
          <w:p w14:paraId="5C2D0D90" w14:textId="77777777" w:rsidR="00DF35BC" w:rsidRPr="00B3550F" w:rsidRDefault="00DF35BC" w:rsidP="00DF35BC">
            <w:pPr>
              <w:rPr>
                <w:b/>
                <w:bCs/>
                <w:color w:val="auto"/>
                <w:lang w:val="en-US"/>
              </w:rPr>
            </w:pPr>
            <w:r w:rsidRPr="004830D6">
              <w:rPr>
                <w:b/>
                <w:bCs/>
                <w:color w:val="auto"/>
                <w:lang w:val="en-US"/>
              </w:rPr>
              <w:t>Research</w:t>
            </w:r>
          </w:p>
          <w:p w14:paraId="476E27FA" w14:textId="69CA4357" w:rsidR="00DF35BC" w:rsidRPr="00B3550F" w:rsidRDefault="00DF35BC" w:rsidP="00DF35BC">
            <w:pPr>
              <w:pStyle w:val="ListParagraph"/>
              <w:numPr>
                <w:ilvl w:val="0"/>
                <w:numId w:val="18"/>
              </w:numPr>
              <w:rPr>
                <w:rFonts w:ascii="Segoe UI" w:hAnsi="Segoe UI" w:cs="Segoe UI"/>
                <w:color w:val="0070C0"/>
                <w:lang w:val="en-US"/>
              </w:rPr>
            </w:pPr>
            <w:r w:rsidRPr="00B3550F">
              <w:rPr>
                <w:rFonts w:ascii="Segoe UI" w:hAnsi="Segoe UI" w:cs="Segoe UI"/>
                <w:color w:val="0070C0"/>
              </w:rPr>
              <w:t>A study in 2016 found that if there is only one woman being interviewed</w:t>
            </w:r>
            <w:r w:rsidR="00B3550F">
              <w:rPr>
                <w:rFonts w:ascii="Segoe UI" w:hAnsi="Segoe UI" w:cs="Segoe UI"/>
                <w:color w:val="0070C0"/>
              </w:rPr>
              <w:t xml:space="preserve"> (along with male applicants)</w:t>
            </w:r>
            <w:r w:rsidRPr="00B3550F">
              <w:rPr>
                <w:rFonts w:ascii="Segoe UI" w:hAnsi="Segoe UI" w:cs="Segoe UI"/>
                <w:color w:val="0070C0"/>
              </w:rPr>
              <w:t>, she has statistically no chance of being hired but when there is more than one woman being interviewed, it is 67% more likely the hire will be a woman.</w:t>
            </w:r>
            <w:r w:rsidRPr="00B3550F">
              <w:rPr>
                <w:rStyle w:val="FootnoteReference"/>
                <w:rFonts w:ascii="Segoe UI" w:hAnsi="Segoe UI" w:cs="Segoe UI"/>
                <w:color w:val="0070C0"/>
              </w:rPr>
              <w:footnoteReference w:id="8"/>
            </w:r>
            <w:r w:rsidRPr="00B3550F">
              <w:rPr>
                <w:rFonts w:ascii="Segoe UI" w:hAnsi="Segoe UI" w:cs="Segoe UI"/>
                <w:color w:val="0070C0"/>
                <w:vertAlign w:val="superscript"/>
              </w:rPr>
              <w:t>,</w:t>
            </w:r>
            <w:r w:rsidRPr="00B3550F">
              <w:rPr>
                <w:rFonts w:ascii="Segoe UI" w:hAnsi="Segoe UI" w:cs="Segoe UI"/>
                <w:color w:val="0070C0"/>
                <w:lang w:val="en-US"/>
              </w:rPr>
              <w:t xml:space="preserve"> </w:t>
            </w:r>
          </w:p>
          <w:p w14:paraId="6800736A" w14:textId="77777777" w:rsidR="00DF35BC" w:rsidRPr="00B3550F" w:rsidRDefault="00DF35BC" w:rsidP="00DF35BC">
            <w:pPr>
              <w:pStyle w:val="ListParagraph"/>
              <w:numPr>
                <w:ilvl w:val="0"/>
                <w:numId w:val="18"/>
              </w:numPr>
              <w:rPr>
                <w:rFonts w:ascii="Segoe UI" w:hAnsi="Segoe UI" w:cs="Segoe UI"/>
                <w:color w:val="0070C0"/>
                <w:lang w:val="en-US"/>
              </w:rPr>
            </w:pPr>
            <w:r w:rsidRPr="00B3550F">
              <w:rPr>
                <w:rFonts w:ascii="Segoe UI" w:hAnsi="Segoe UI" w:cs="Segoe UI"/>
                <w:color w:val="0070C0"/>
                <w:lang w:val="en-US"/>
              </w:rPr>
              <w:t>Another study in 2021</w:t>
            </w:r>
            <w:r w:rsidRPr="00B3550F">
              <w:rPr>
                <w:rStyle w:val="FootnoteReference"/>
                <w:rFonts w:ascii="Segoe UI" w:hAnsi="Segoe UI" w:cs="Segoe UI"/>
                <w:color w:val="0070C0"/>
                <w:lang w:val="en-US"/>
              </w:rPr>
              <w:footnoteReference w:id="9"/>
            </w:r>
            <w:r w:rsidRPr="00B3550F">
              <w:rPr>
                <w:rFonts w:ascii="Segoe UI" w:hAnsi="Segoe UI" w:cs="Segoe UI"/>
                <w:color w:val="0070C0"/>
                <w:lang w:val="en-US"/>
              </w:rPr>
              <w:t xml:space="preserve"> found that longer short-lists (6 applicants rather than 3) are more likely to include applicants who don’t meet the gender prototype for the role</w:t>
            </w:r>
          </w:p>
          <w:p w14:paraId="1584354E" w14:textId="77777777" w:rsidR="00DC0109" w:rsidRPr="00DC0109" w:rsidRDefault="00DC0109" w:rsidP="00DF35BC">
            <w:pPr>
              <w:ind w:left="720"/>
            </w:pPr>
          </w:p>
        </w:tc>
      </w:tr>
      <w:tr w:rsidR="00920D2F" w:rsidRPr="00920D2F" w14:paraId="4756F4FB" w14:textId="77777777" w:rsidTr="00376F6F">
        <w:tc>
          <w:tcPr>
            <w:tcW w:w="2972" w:type="dxa"/>
          </w:tcPr>
          <w:p w14:paraId="26AEE0AB" w14:textId="2B16B70C" w:rsidR="00920D2F" w:rsidRDefault="00920D2F" w:rsidP="00376F6F">
            <w:r>
              <w:t>Avoid applicant</w:t>
            </w:r>
            <w:r w:rsidR="00B3550F">
              <w:t>’</w:t>
            </w:r>
            <w:r>
              <w:t>s social media accounts</w:t>
            </w:r>
          </w:p>
        </w:tc>
        <w:tc>
          <w:tcPr>
            <w:tcW w:w="6044" w:type="dxa"/>
          </w:tcPr>
          <w:p w14:paraId="7F4FA7DE" w14:textId="35022625" w:rsidR="00920D2F" w:rsidRPr="00920D2F" w:rsidRDefault="00920D2F" w:rsidP="00920D2F">
            <w:pPr>
              <w:pStyle w:val="ListParagraph"/>
              <w:numPr>
                <w:ilvl w:val="0"/>
                <w:numId w:val="14"/>
              </w:numPr>
              <w:rPr>
                <w:rFonts w:ascii="Segoe UI" w:hAnsi="Segoe UI" w:cs="Segoe UI"/>
              </w:rPr>
            </w:pPr>
            <w:r w:rsidRPr="00920D2F">
              <w:rPr>
                <w:rFonts w:ascii="Segoe UI" w:hAnsi="Segoe UI" w:cs="Segoe UI"/>
                <w:color w:val="1A1A1A"/>
              </w:rPr>
              <w:t>Avoid searching applicant’s social media; they don’t verify positive job-related information and are used almost exclusively to reject candidates based on a subjective reaction</w:t>
            </w:r>
            <w:r w:rsidR="00B3550F">
              <w:rPr>
                <w:rStyle w:val="FootnoteReference"/>
                <w:rFonts w:ascii="Segoe UI" w:hAnsi="Segoe UI" w:cs="Segoe UI"/>
                <w:color w:val="1A1A1A"/>
              </w:rPr>
              <w:footnoteReference w:id="10"/>
            </w:r>
          </w:p>
          <w:p w14:paraId="1DEDD026" w14:textId="2B1C7F62" w:rsidR="00920D2F" w:rsidRPr="00920D2F" w:rsidRDefault="00920D2F" w:rsidP="00920D2F">
            <w:pPr>
              <w:pStyle w:val="ListParagraph"/>
              <w:ind w:left="360"/>
              <w:rPr>
                <w:rFonts w:ascii="Segoe UI" w:hAnsi="Segoe UI" w:cs="Segoe UI"/>
              </w:rPr>
            </w:pPr>
          </w:p>
        </w:tc>
      </w:tr>
      <w:tr w:rsidR="00376F6F" w:rsidRPr="00920D2F" w14:paraId="08197EC5" w14:textId="77777777" w:rsidTr="00376F6F">
        <w:tc>
          <w:tcPr>
            <w:tcW w:w="2972" w:type="dxa"/>
          </w:tcPr>
          <w:p w14:paraId="0BE763E6" w14:textId="65D3EED6" w:rsidR="00376F6F" w:rsidRPr="00DC0109" w:rsidRDefault="00DC0109" w:rsidP="00376F6F">
            <w:r>
              <w:t xml:space="preserve">Monitor the outcomes of your process. </w:t>
            </w:r>
          </w:p>
        </w:tc>
        <w:tc>
          <w:tcPr>
            <w:tcW w:w="6044" w:type="dxa"/>
          </w:tcPr>
          <w:p w14:paraId="3BF04F6A" w14:textId="77777777" w:rsidR="00920D2F" w:rsidRPr="00920D2F" w:rsidRDefault="00DC0109" w:rsidP="00920D2F">
            <w:pPr>
              <w:pStyle w:val="ListParagraph"/>
              <w:numPr>
                <w:ilvl w:val="0"/>
                <w:numId w:val="14"/>
              </w:numPr>
              <w:rPr>
                <w:rFonts w:ascii="Segoe UI" w:hAnsi="Segoe UI" w:cs="Segoe UI"/>
              </w:rPr>
            </w:pPr>
            <w:r w:rsidRPr="00920D2F">
              <w:rPr>
                <w:rFonts w:ascii="Segoe UI" w:hAnsi="Segoe UI" w:cs="Segoe UI"/>
              </w:rPr>
              <w:t>Consider the following questions:</w:t>
            </w:r>
          </w:p>
          <w:p w14:paraId="2EF2F7EC" w14:textId="6075CAD4" w:rsidR="00920D2F" w:rsidRPr="00920D2F" w:rsidRDefault="00DC0109" w:rsidP="00920D2F">
            <w:pPr>
              <w:pStyle w:val="ListParagraph"/>
              <w:numPr>
                <w:ilvl w:val="1"/>
                <w:numId w:val="14"/>
              </w:numPr>
              <w:rPr>
                <w:rFonts w:ascii="Segoe UI" w:hAnsi="Segoe UI" w:cs="Segoe UI"/>
              </w:rPr>
            </w:pPr>
            <w:r w:rsidRPr="00920D2F">
              <w:rPr>
                <w:rFonts w:ascii="Segoe UI" w:hAnsi="Segoe UI" w:cs="Segoe UI"/>
              </w:rPr>
              <w:t xml:space="preserve">Does </w:t>
            </w:r>
            <w:r w:rsidR="00920D2F">
              <w:rPr>
                <w:rFonts w:ascii="Segoe UI" w:hAnsi="Segoe UI" w:cs="Segoe UI"/>
              </w:rPr>
              <w:t>final list</w:t>
            </w:r>
            <w:r w:rsidRPr="00920D2F">
              <w:rPr>
                <w:rFonts w:ascii="Segoe UI" w:hAnsi="Segoe UI" w:cs="Segoe UI"/>
              </w:rPr>
              <w:t xml:space="preserve"> result in a gender balance?</w:t>
            </w:r>
          </w:p>
          <w:p w14:paraId="343A2358" w14:textId="77777777" w:rsidR="00DC0109" w:rsidRPr="00920D2F" w:rsidRDefault="00DC0109" w:rsidP="00920D2F">
            <w:pPr>
              <w:pStyle w:val="ListParagraph"/>
              <w:numPr>
                <w:ilvl w:val="1"/>
                <w:numId w:val="14"/>
              </w:numPr>
            </w:pPr>
            <w:r w:rsidRPr="00920D2F">
              <w:rPr>
                <w:rFonts w:ascii="Segoe UI" w:hAnsi="Segoe UI" w:cs="Segoe UI"/>
              </w:rPr>
              <w:t>Are the number of Māori and other equity groups represented at least in proportion to their application rate?</w:t>
            </w:r>
          </w:p>
          <w:p w14:paraId="46F03476" w14:textId="2DE7E49D" w:rsidR="00920D2F" w:rsidRPr="00920D2F" w:rsidRDefault="00920D2F" w:rsidP="00920D2F">
            <w:pPr>
              <w:pStyle w:val="ListParagraph"/>
              <w:ind w:left="1080"/>
            </w:pPr>
          </w:p>
        </w:tc>
      </w:tr>
      <w:tr w:rsidR="00BC0CE9" w:rsidRPr="00920D2F" w14:paraId="16C1F0F9" w14:textId="77777777" w:rsidTr="00376F6F">
        <w:tc>
          <w:tcPr>
            <w:tcW w:w="2972" w:type="dxa"/>
          </w:tcPr>
          <w:p w14:paraId="49D6B3E8" w14:textId="66DDDB77" w:rsidR="00BC0CE9" w:rsidRDefault="00BC0CE9" w:rsidP="00376F6F">
            <w:r>
              <w:t xml:space="preserve">Contact shortlisted applicants </w:t>
            </w:r>
            <w:r w:rsidR="003E12EB">
              <w:t>about</w:t>
            </w:r>
            <w:r>
              <w:t xml:space="preserve"> next steps</w:t>
            </w:r>
          </w:p>
        </w:tc>
        <w:tc>
          <w:tcPr>
            <w:tcW w:w="6044" w:type="dxa"/>
          </w:tcPr>
          <w:p w14:paraId="03D9BAD7" w14:textId="0945201D" w:rsidR="00BC0CE9" w:rsidRDefault="00BC0CE9" w:rsidP="00BC0CE9">
            <w:pPr>
              <w:pStyle w:val="ListParagraph"/>
              <w:numPr>
                <w:ilvl w:val="0"/>
                <w:numId w:val="14"/>
              </w:numPr>
              <w:spacing w:line="256" w:lineRule="auto"/>
              <w:rPr>
                <w:rFonts w:ascii="Segoe UI" w:hAnsi="Segoe UI" w:cs="Segoe UI"/>
                <w:lang w:val="en-US"/>
              </w:rPr>
            </w:pPr>
            <w:r>
              <w:rPr>
                <w:rFonts w:ascii="Segoe UI" w:hAnsi="Segoe UI" w:cs="Segoe UI"/>
                <w:lang w:val="en-US"/>
              </w:rPr>
              <w:t>Advise shortlisted applicants of any tests, presentations and interview procedures</w:t>
            </w:r>
          </w:p>
          <w:p w14:paraId="3BEDBD3F" w14:textId="4B7A51C9" w:rsidR="00BC0CE9" w:rsidRDefault="00BC0CE9" w:rsidP="00BC0CE9">
            <w:pPr>
              <w:pStyle w:val="ListParagraph"/>
              <w:numPr>
                <w:ilvl w:val="0"/>
                <w:numId w:val="14"/>
              </w:numPr>
              <w:spacing w:line="256" w:lineRule="auto"/>
              <w:rPr>
                <w:rFonts w:ascii="Segoe UI" w:hAnsi="Segoe UI" w:cs="Segoe UI"/>
                <w:lang w:val="en-US"/>
              </w:rPr>
            </w:pPr>
            <w:r>
              <w:rPr>
                <w:rFonts w:ascii="Segoe UI" w:hAnsi="Segoe UI" w:cs="Segoe UI"/>
                <w:lang w:val="en-US"/>
              </w:rPr>
              <w:t xml:space="preserve">Provide clear information and directions regarding  venue </w:t>
            </w:r>
          </w:p>
          <w:p w14:paraId="08F23A82" w14:textId="391E656E" w:rsidR="00BC0CE9" w:rsidRDefault="00BC0CE9" w:rsidP="00BC0CE9">
            <w:pPr>
              <w:pStyle w:val="ListParagraph"/>
              <w:numPr>
                <w:ilvl w:val="0"/>
                <w:numId w:val="14"/>
              </w:numPr>
              <w:spacing w:line="256" w:lineRule="auto"/>
              <w:rPr>
                <w:rFonts w:ascii="Segoe UI" w:hAnsi="Segoe UI" w:cs="Segoe UI"/>
                <w:lang w:val="en-US"/>
              </w:rPr>
            </w:pPr>
            <w:r>
              <w:rPr>
                <w:rFonts w:ascii="Segoe UI" w:hAnsi="Segoe UI" w:cs="Segoe UI"/>
                <w:lang w:val="en-US"/>
              </w:rPr>
              <w:t xml:space="preserve">Ask if they require reasonable accommodations or </w:t>
            </w:r>
            <w:hyperlink r:id="rId20" w:history="1">
              <w:r>
                <w:rPr>
                  <w:rStyle w:val="Hyperlink"/>
                  <w:rFonts w:ascii="Segoe UI" w:hAnsi="Segoe UI" w:cs="Segoe UI"/>
                  <w:lang w:val="en-US"/>
                </w:rPr>
                <w:t>whanau</w:t>
              </w:r>
            </w:hyperlink>
            <w:r>
              <w:rPr>
                <w:rFonts w:ascii="Segoe UI" w:hAnsi="Segoe UI" w:cs="Segoe UI"/>
                <w:lang w:val="en-US"/>
              </w:rPr>
              <w:t xml:space="preserve"> or other support people to accompany them</w:t>
            </w:r>
          </w:p>
          <w:p w14:paraId="77AD41BE" w14:textId="4FA2A519" w:rsidR="00BC0CE9" w:rsidRDefault="00BC0CE9" w:rsidP="00BC0CE9">
            <w:pPr>
              <w:pStyle w:val="ListParagraph"/>
              <w:numPr>
                <w:ilvl w:val="0"/>
                <w:numId w:val="14"/>
              </w:numPr>
              <w:spacing w:line="256" w:lineRule="auto"/>
              <w:rPr>
                <w:rFonts w:ascii="Segoe UI" w:hAnsi="Segoe UI" w:cs="Segoe UI"/>
                <w:lang w:val="en-US"/>
              </w:rPr>
            </w:pPr>
            <w:r>
              <w:rPr>
                <w:rFonts w:ascii="Segoe UI" w:hAnsi="Segoe UI" w:cs="Segoe UI"/>
                <w:lang w:val="en-US"/>
              </w:rPr>
              <w:t>Provide information to shortlisted applicants on the salary range and whether an offer is negotiable</w:t>
            </w:r>
          </w:p>
          <w:p w14:paraId="4CC0AD37" w14:textId="77777777" w:rsidR="00BC0CE9" w:rsidRPr="00920D2F" w:rsidRDefault="00BC0CE9" w:rsidP="00BC0CE9">
            <w:pPr>
              <w:pStyle w:val="ListParagraph"/>
              <w:ind w:left="360"/>
              <w:rPr>
                <w:rFonts w:ascii="Segoe UI" w:hAnsi="Segoe UI" w:cs="Segoe UI"/>
              </w:rPr>
            </w:pPr>
          </w:p>
        </w:tc>
      </w:tr>
    </w:tbl>
    <w:p w14:paraId="6B59E274" w14:textId="7CB2A64D" w:rsidR="00376F6F" w:rsidRPr="00DC0109" w:rsidRDefault="00376F6F" w:rsidP="00376F6F"/>
    <w:p w14:paraId="570F367F" w14:textId="6B728DBE" w:rsidR="0030790E" w:rsidRPr="005F1740" w:rsidRDefault="0030790E" w:rsidP="00426204">
      <w:pPr>
        <w:pStyle w:val="Heading2"/>
      </w:pPr>
      <w:r>
        <w:t>6.</w:t>
      </w:r>
      <w:r w:rsidR="00203EA2">
        <w:t>2</w:t>
      </w:r>
      <w:r>
        <w:t>: Longlisting</w:t>
      </w:r>
    </w:p>
    <w:tbl>
      <w:tblPr>
        <w:tblStyle w:val="TableGrid"/>
        <w:tblW w:w="0" w:type="auto"/>
        <w:tblLook w:val="04A0" w:firstRow="1" w:lastRow="0" w:firstColumn="1" w:lastColumn="0" w:noHBand="0" w:noVBand="1"/>
      </w:tblPr>
      <w:tblGrid>
        <w:gridCol w:w="2972"/>
        <w:gridCol w:w="6044"/>
      </w:tblGrid>
      <w:tr w:rsidR="0030790E" w:rsidRPr="004A1550" w14:paraId="7A91CF0E" w14:textId="77777777" w:rsidTr="00BB4EC0">
        <w:tc>
          <w:tcPr>
            <w:tcW w:w="2972" w:type="dxa"/>
            <w:shd w:val="clear" w:color="auto" w:fill="D9D9D9" w:themeFill="background1" w:themeFillShade="D9"/>
          </w:tcPr>
          <w:p w14:paraId="7DAA9314" w14:textId="77777777" w:rsidR="0030790E" w:rsidRPr="00E14BE3" w:rsidRDefault="0030790E" w:rsidP="00E14BE3">
            <w:pPr>
              <w:autoSpaceDE w:val="0"/>
              <w:autoSpaceDN w:val="0"/>
              <w:adjustRightInd w:val="0"/>
              <w:rPr>
                <w:rFonts w:ascii="VIC SemiBold" w:hAnsi="VIC SemiBold" w:cs="VIC SemiBold"/>
                <w:b/>
                <w:bCs/>
                <w:color w:val="000000"/>
                <w:sz w:val="24"/>
                <w:szCs w:val="24"/>
                <w:lang w:val="en-US"/>
              </w:rPr>
            </w:pPr>
            <w:r w:rsidRPr="00E14BE3">
              <w:rPr>
                <w:rFonts w:ascii="VIC SemiBold" w:hAnsi="VIC SemiBold" w:cs="VIC SemiBold"/>
                <w:b/>
                <w:bCs/>
                <w:color w:val="000000"/>
                <w:sz w:val="24"/>
                <w:szCs w:val="24"/>
                <w:lang w:val="en-US"/>
              </w:rPr>
              <w:t>Recommendation</w:t>
            </w:r>
          </w:p>
        </w:tc>
        <w:tc>
          <w:tcPr>
            <w:tcW w:w="6044" w:type="dxa"/>
            <w:shd w:val="clear" w:color="auto" w:fill="D9D9D9" w:themeFill="background1" w:themeFillShade="D9"/>
          </w:tcPr>
          <w:p w14:paraId="13D96A84" w14:textId="504B8B20" w:rsidR="0030790E" w:rsidRPr="004A1550" w:rsidRDefault="00E14BE3" w:rsidP="00BB4EC0">
            <w:pPr>
              <w:rPr>
                <w:b/>
                <w:bCs/>
              </w:rPr>
            </w:pPr>
            <w:r>
              <w:rPr>
                <w:b/>
                <w:bCs/>
              </w:rPr>
              <w:t xml:space="preserve">Considerations and </w:t>
            </w:r>
            <w:r w:rsidR="0030790E" w:rsidRPr="004A1550">
              <w:rPr>
                <w:b/>
                <w:bCs/>
              </w:rPr>
              <w:t>Actions</w:t>
            </w:r>
          </w:p>
          <w:p w14:paraId="16D8145C" w14:textId="77777777" w:rsidR="0030790E" w:rsidRPr="004A1550" w:rsidRDefault="0030790E" w:rsidP="00BB4EC0">
            <w:pPr>
              <w:rPr>
                <w:b/>
                <w:bCs/>
              </w:rPr>
            </w:pPr>
          </w:p>
        </w:tc>
      </w:tr>
      <w:tr w:rsidR="007B3536" w14:paraId="6A9D1E71" w14:textId="77777777" w:rsidTr="00BB4EC0">
        <w:tc>
          <w:tcPr>
            <w:tcW w:w="2972" w:type="dxa"/>
          </w:tcPr>
          <w:p w14:paraId="79EFC403" w14:textId="689C465B" w:rsidR="007B3536" w:rsidRDefault="004830D6" w:rsidP="00BB4EC0">
            <w:pPr>
              <w:rPr>
                <w:lang w:val="en-US"/>
              </w:rPr>
            </w:pPr>
            <w:r>
              <w:rPr>
                <w:lang w:val="en-US"/>
              </w:rPr>
              <w:lastRenderedPageBreak/>
              <w:t>C</w:t>
            </w:r>
            <w:r w:rsidR="007B3536">
              <w:rPr>
                <w:lang w:val="en-US"/>
              </w:rPr>
              <w:t>ommittee involv</w:t>
            </w:r>
            <w:r>
              <w:rPr>
                <w:lang w:val="en-US"/>
              </w:rPr>
              <w:t>ement</w:t>
            </w:r>
          </w:p>
        </w:tc>
        <w:tc>
          <w:tcPr>
            <w:tcW w:w="6044" w:type="dxa"/>
          </w:tcPr>
          <w:p w14:paraId="607949B5" w14:textId="52535A3E" w:rsidR="00203EA2" w:rsidRDefault="00E14BE3" w:rsidP="00FD4074">
            <w:pPr>
              <w:pStyle w:val="ListParagraph"/>
              <w:numPr>
                <w:ilvl w:val="0"/>
                <w:numId w:val="1"/>
              </w:numPr>
              <w:rPr>
                <w:rFonts w:ascii="Segoe UI" w:hAnsi="Segoe UI" w:cs="Segoe UI"/>
                <w:lang w:val="en-US"/>
              </w:rPr>
            </w:pPr>
            <w:r>
              <w:rPr>
                <w:rFonts w:ascii="Segoe UI" w:hAnsi="Segoe UI" w:cs="Segoe UI"/>
                <w:lang w:val="en-US"/>
              </w:rPr>
              <w:t>If it is not possible for the whole committee to be involved in the l</w:t>
            </w:r>
            <w:r w:rsidR="007B3536" w:rsidRPr="00203EA2">
              <w:rPr>
                <w:rFonts w:ascii="Segoe UI" w:hAnsi="Segoe UI" w:cs="Segoe UI"/>
                <w:lang w:val="en-US"/>
              </w:rPr>
              <w:t>onglisting</w:t>
            </w:r>
            <w:r>
              <w:rPr>
                <w:rFonts w:ascii="Segoe UI" w:hAnsi="Segoe UI" w:cs="Segoe UI"/>
                <w:lang w:val="en-US"/>
              </w:rPr>
              <w:t xml:space="preserve"> process, it</w:t>
            </w:r>
            <w:r w:rsidR="007B3536" w:rsidRPr="00203EA2">
              <w:rPr>
                <w:rFonts w:ascii="Segoe UI" w:hAnsi="Segoe UI" w:cs="Segoe UI"/>
                <w:lang w:val="en-US"/>
              </w:rPr>
              <w:t xml:space="preserve"> </w:t>
            </w:r>
            <w:r w:rsidR="004830D6" w:rsidRPr="00203EA2">
              <w:rPr>
                <w:rFonts w:ascii="Segoe UI" w:hAnsi="Segoe UI" w:cs="Segoe UI"/>
                <w:lang w:val="en-US"/>
              </w:rPr>
              <w:t>may</w:t>
            </w:r>
            <w:r w:rsidR="007B3536" w:rsidRPr="00203EA2">
              <w:rPr>
                <w:rFonts w:ascii="Segoe UI" w:hAnsi="Segoe UI" w:cs="Segoe UI"/>
                <w:lang w:val="en-US"/>
              </w:rPr>
              <w:t xml:space="preserve"> be undertaken by a subgroup of the Selection Committee provided they a</w:t>
            </w:r>
            <w:r w:rsidR="00203EA2" w:rsidRPr="00203EA2">
              <w:rPr>
                <w:rFonts w:ascii="Segoe UI" w:hAnsi="Segoe UI" w:cs="Segoe UI"/>
                <w:lang w:val="en-US"/>
              </w:rPr>
              <w:t>ssess against clear pre-agreed long-listing criteria</w:t>
            </w:r>
            <w:r w:rsidR="00E675B6">
              <w:rPr>
                <w:rFonts w:ascii="Segoe UI" w:hAnsi="Segoe UI" w:cs="Segoe UI"/>
                <w:lang w:val="en-US"/>
              </w:rPr>
              <w:t xml:space="preserve"> and </w:t>
            </w:r>
            <w:r w:rsidR="00050F7E">
              <w:rPr>
                <w:rFonts w:ascii="Segoe UI" w:hAnsi="Segoe UI" w:cs="Segoe UI"/>
                <w:lang w:val="en-US"/>
              </w:rPr>
              <w:t>provide</w:t>
            </w:r>
            <w:r w:rsidR="00203EA2" w:rsidRPr="00203EA2">
              <w:rPr>
                <w:rFonts w:ascii="Segoe UI" w:hAnsi="Segoe UI" w:cs="Segoe UI"/>
                <w:lang w:val="en-US"/>
              </w:rPr>
              <w:t xml:space="preserve"> transparent records and accountability to </w:t>
            </w:r>
            <w:r w:rsidR="00050F7E">
              <w:rPr>
                <w:rFonts w:ascii="Segoe UI" w:hAnsi="Segoe UI" w:cs="Segoe UI"/>
                <w:lang w:val="en-US"/>
              </w:rPr>
              <w:t xml:space="preserve">the </w:t>
            </w:r>
            <w:r w:rsidR="00203EA2" w:rsidRPr="00203EA2">
              <w:rPr>
                <w:rFonts w:ascii="Segoe UI" w:hAnsi="Segoe UI" w:cs="Segoe UI"/>
                <w:lang w:val="en-US"/>
              </w:rPr>
              <w:t>whole committee</w:t>
            </w:r>
            <w:r w:rsidR="00203EA2">
              <w:rPr>
                <w:rFonts w:ascii="Segoe UI" w:hAnsi="Segoe UI" w:cs="Segoe UI"/>
                <w:lang w:val="en-US"/>
              </w:rPr>
              <w:t xml:space="preserve"> </w:t>
            </w:r>
            <w:r w:rsidR="00050F7E">
              <w:rPr>
                <w:rFonts w:ascii="Segoe UI" w:hAnsi="Segoe UI" w:cs="Segoe UI"/>
                <w:lang w:val="en-US"/>
              </w:rPr>
              <w:t>of</w:t>
            </w:r>
            <w:r w:rsidR="00203EA2">
              <w:rPr>
                <w:rFonts w:ascii="Segoe UI" w:hAnsi="Segoe UI" w:cs="Segoe UI"/>
                <w:lang w:val="en-US"/>
              </w:rPr>
              <w:t xml:space="preserve"> their decision-making</w:t>
            </w:r>
          </w:p>
          <w:p w14:paraId="62B9E220" w14:textId="7B1582CE" w:rsidR="00E14BE3" w:rsidRPr="00E14BE3" w:rsidRDefault="00E14BE3" w:rsidP="00E14BE3">
            <w:pPr>
              <w:rPr>
                <w:b/>
                <w:bCs/>
                <w:lang w:val="en-US"/>
              </w:rPr>
            </w:pPr>
            <w:r w:rsidRPr="00E14BE3">
              <w:rPr>
                <w:b/>
                <w:bCs/>
                <w:lang w:val="en-US"/>
              </w:rPr>
              <w:t xml:space="preserve">See 6.1: General Principles </w:t>
            </w:r>
          </w:p>
          <w:p w14:paraId="7E3FA4AB" w14:textId="77777777" w:rsidR="007B3536" w:rsidRDefault="007B3536" w:rsidP="004830D6">
            <w:pPr>
              <w:pStyle w:val="ListParagraph"/>
              <w:ind w:left="360"/>
              <w:rPr>
                <w:rFonts w:ascii="Segoe UI" w:hAnsi="Segoe UI" w:cs="Segoe UI"/>
                <w:lang w:val="en-US"/>
              </w:rPr>
            </w:pPr>
          </w:p>
        </w:tc>
      </w:tr>
      <w:tr w:rsidR="0030790E" w14:paraId="4EA5C649" w14:textId="77777777" w:rsidTr="00BB4EC0">
        <w:tc>
          <w:tcPr>
            <w:tcW w:w="2972" w:type="dxa"/>
          </w:tcPr>
          <w:p w14:paraId="46C150C9" w14:textId="5CFE2F1B" w:rsidR="0030790E" w:rsidRDefault="0030790E" w:rsidP="00E675B6">
            <w:pPr>
              <w:rPr>
                <w:lang w:val="en-US"/>
              </w:rPr>
            </w:pPr>
            <w:r>
              <w:rPr>
                <w:lang w:val="en-US"/>
              </w:rPr>
              <w:t xml:space="preserve">Reduce very large numbers of applications to a </w:t>
            </w:r>
            <w:r w:rsidR="009058B8">
              <w:rPr>
                <w:lang w:val="en-US"/>
              </w:rPr>
              <w:t xml:space="preserve">more manageable </w:t>
            </w:r>
            <w:r>
              <w:rPr>
                <w:lang w:val="en-US"/>
              </w:rPr>
              <w:t>list</w:t>
            </w:r>
            <w:r w:rsidR="00E675B6">
              <w:rPr>
                <w:lang w:val="en-US"/>
              </w:rPr>
              <w:t xml:space="preserve"> with a </w:t>
            </w:r>
            <w:r w:rsidR="009058B8">
              <w:rPr>
                <w:lang w:val="en-US"/>
              </w:rPr>
              <w:t>robust, structured and consistent process</w:t>
            </w:r>
          </w:p>
        </w:tc>
        <w:tc>
          <w:tcPr>
            <w:tcW w:w="6044" w:type="dxa"/>
          </w:tcPr>
          <w:p w14:paraId="4922C380" w14:textId="7531FD28" w:rsidR="0030790E" w:rsidRDefault="003E51A7" w:rsidP="0030790E">
            <w:pPr>
              <w:pStyle w:val="ListParagraph"/>
              <w:numPr>
                <w:ilvl w:val="0"/>
                <w:numId w:val="1"/>
              </w:numPr>
              <w:rPr>
                <w:rFonts w:ascii="Segoe UI" w:hAnsi="Segoe UI" w:cs="Segoe UI"/>
                <w:lang w:val="en-US"/>
              </w:rPr>
            </w:pPr>
            <w:r>
              <w:rPr>
                <w:rFonts w:ascii="Segoe UI" w:hAnsi="Segoe UI" w:cs="Segoe UI"/>
                <w:lang w:val="en-US"/>
              </w:rPr>
              <w:t>Longlist c</w:t>
            </w:r>
            <w:r w:rsidR="0030790E">
              <w:rPr>
                <w:rFonts w:ascii="Segoe UI" w:hAnsi="Segoe UI" w:cs="Segoe UI"/>
                <w:lang w:val="en-US"/>
              </w:rPr>
              <w:t xml:space="preserve">riteria </w:t>
            </w:r>
            <w:r w:rsidR="00E14BE3">
              <w:rPr>
                <w:rFonts w:ascii="Segoe UI" w:hAnsi="Segoe UI" w:cs="Segoe UI"/>
                <w:lang w:val="en-US"/>
              </w:rPr>
              <w:t>are</w:t>
            </w:r>
            <w:r w:rsidR="0030790E">
              <w:rPr>
                <w:rFonts w:ascii="Segoe UI" w:hAnsi="Segoe UI" w:cs="Segoe UI"/>
                <w:lang w:val="en-US"/>
              </w:rPr>
              <w:t xml:space="preserve"> based on the </w:t>
            </w:r>
            <w:r w:rsidR="00E004D4">
              <w:rPr>
                <w:rFonts w:ascii="Segoe UI" w:hAnsi="Segoe UI" w:cs="Segoe UI"/>
                <w:lang w:val="en-US"/>
              </w:rPr>
              <w:t xml:space="preserve">objective </w:t>
            </w:r>
            <w:r w:rsidR="0030790E">
              <w:rPr>
                <w:rFonts w:ascii="Segoe UI" w:hAnsi="Segoe UI" w:cs="Segoe UI"/>
                <w:lang w:val="en-US"/>
              </w:rPr>
              <w:t>criteria</w:t>
            </w:r>
            <w:r w:rsidR="00AC64FD">
              <w:rPr>
                <w:rFonts w:ascii="Segoe UI" w:hAnsi="Segoe UI" w:cs="Segoe UI"/>
                <w:lang w:val="en-US"/>
              </w:rPr>
              <w:t xml:space="preserve"> </w:t>
            </w:r>
            <w:r w:rsidR="007B3536">
              <w:rPr>
                <w:rFonts w:ascii="Segoe UI" w:hAnsi="Segoe UI" w:cs="Segoe UI"/>
                <w:lang w:val="en-US"/>
              </w:rPr>
              <w:t>that</w:t>
            </w:r>
            <w:r w:rsidR="00AC64FD">
              <w:rPr>
                <w:rFonts w:ascii="Segoe UI" w:hAnsi="Segoe UI" w:cs="Segoe UI"/>
                <w:lang w:val="en-US"/>
              </w:rPr>
              <w:t xml:space="preserve"> are inherent to the job and</w:t>
            </w:r>
            <w:r w:rsidR="0030790E">
              <w:rPr>
                <w:rFonts w:ascii="Segoe UI" w:hAnsi="Segoe UI" w:cs="Segoe UI"/>
                <w:lang w:val="en-US"/>
              </w:rPr>
              <w:t xml:space="preserve"> </w:t>
            </w:r>
            <w:r w:rsidR="00D13ECA">
              <w:rPr>
                <w:rFonts w:ascii="Segoe UI" w:hAnsi="Segoe UI" w:cs="Segoe UI"/>
                <w:lang w:val="en-US"/>
              </w:rPr>
              <w:t>clearly</w:t>
            </w:r>
            <w:r w:rsidR="0030790E">
              <w:rPr>
                <w:rFonts w:ascii="Segoe UI" w:hAnsi="Segoe UI" w:cs="Segoe UI"/>
                <w:lang w:val="en-US"/>
              </w:rPr>
              <w:t xml:space="preserve"> documented in the role description and advertisement</w:t>
            </w:r>
          </w:p>
          <w:p w14:paraId="10ECA073" w14:textId="2C360727" w:rsidR="00E14BE3" w:rsidRDefault="00E14BE3" w:rsidP="00E14BE3">
            <w:pPr>
              <w:pStyle w:val="ListParagraph"/>
              <w:numPr>
                <w:ilvl w:val="0"/>
                <w:numId w:val="1"/>
              </w:numPr>
              <w:rPr>
                <w:rFonts w:ascii="Segoe UI" w:hAnsi="Segoe UI" w:cs="Segoe UI"/>
                <w:lang w:val="en-US"/>
              </w:rPr>
            </w:pPr>
            <w:r w:rsidRPr="00AC64FD">
              <w:rPr>
                <w:rFonts w:ascii="Segoe UI" w:hAnsi="Segoe UI" w:cs="Segoe UI"/>
                <w:lang w:val="en-US"/>
              </w:rPr>
              <w:t xml:space="preserve">The </w:t>
            </w:r>
            <w:r>
              <w:rPr>
                <w:rFonts w:ascii="Segoe UI" w:hAnsi="Segoe UI" w:cs="Segoe UI"/>
                <w:lang w:val="en-US"/>
              </w:rPr>
              <w:t>committee uses a</w:t>
            </w:r>
            <w:r w:rsidR="00103B8F">
              <w:rPr>
                <w:rFonts w:ascii="Segoe UI" w:hAnsi="Segoe UI" w:cs="Segoe UI"/>
                <w:lang w:val="en-US"/>
              </w:rPr>
              <w:t xml:space="preserve"> (pre-determined)</w:t>
            </w:r>
            <w:r>
              <w:rPr>
                <w:rFonts w:ascii="Segoe UI" w:hAnsi="Segoe UI" w:cs="Segoe UI"/>
                <w:lang w:val="en-US"/>
              </w:rPr>
              <w:t xml:space="preserve"> </w:t>
            </w:r>
            <w:r w:rsidRPr="00103B8F">
              <w:rPr>
                <w:rFonts w:ascii="Segoe UI" w:hAnsi="Segoe UI" w:cs="Segoe UI"/>
                <w:lang w:val="en-US"/>
              </w:rPr>
              <w:t xml:space="preserve">criteria </w:t>
            </w:r>
            <w:r w:rsidR="00103B8F" w:rsidRPr="00041D6F">
              <w:rPr>
                <w:rFonts w:ascii="Segoe UI" w:hAnsi="Segoe UI" w:cs="Segoe UI"/>
                <w:i/>
                <w:iCs/>
                <w:lang w:val="en-US"/>
              </w:rPr>
              <w:t>(see Appendix 2)</w:t>
            </w:r>
            <w:r w:rsidR="00103B8F">
              <w:rPr>
                <w:rFonts w:ascii="Segoe UI" w:hAnsi="Segoe UI" w:cs="Segoe UI"/>
                <w:lang w:val="en-US"/>
              </w:rPr>
              <w:t xml:space="preserve"> </w:t>
            </w:r>
            <w:r>
              <w:rPr>
                <w:rFonts w:ascii="Segoe UI" w:hAnsi="Segoe UI" w:cs="Segoe UI"/>
                <w:lang w:val="en-US"/>
              </w:rPr>
              <w:t xml:space="preserve">where applicants are assessed and rated against the criteria </w:t>
            </w:r>
          </w:p>
          <w:p w14:paraId="0D04EFB4" w14:textId="360F9232" w:rsidR="00050F7E" w:rsidRDefault="00050F7E" w:rsidP="00050F7E">
            <w:pPr>
              <w:rPr>
                <w:lang w:val="en-US"/>
              </w:rPr>
            </w:pPr>
          </w:p>
          <w:p w14:paraId="0E685352" w14:textId="41156176" w:rsidR="00050F7E" w:rsidRPr="00050F7E" w:rsidRDefault="00050F7E" w:rsidP="00050F7E">
            <w:pPr>
              <w:rPr>
                <w:b/>
                <w:bCs/>
                <w:lang w:val="en-US"/>
              </w:rPr>
            </w:pPr>
            <w:r w:rsidRPr="00050F7E">
              <w:rPr>
                <w:b/>
                <w:bCs/>
                <w:lang w:val="en-US"/>
              </w:rPr>
              <w:t>Examples</w:t>
            </w:r>
          </w:p>
          <w:p w14:paraId="6C48C0D5" w14:textId="40E8220B" w:rsidR="00050F7E" w:rsidRDefault="00050F7E" w:rsidP="00050F7E">
            <w:pPr>
              <w:ind w:left="720"/>
              <w:rPr>
                <w:color w:val="0070C0"/>
                <w:lang w:val="en-US"/>
              </w:rPr>
            </w:pPr>
            <w:r w:rsidRPr="00050F7E">
              <w:rPr>
                <w:color w:val="0070C0"/>
                <w:lang w:val="en-US"/>
              </w:rPr>
              <w:t>A common rating scale is</w:t>
            </w:r>
            <w:r>
              <w:rPr>
                <w:color w:val="0070C0"/>
                <w:lang w:val="en-US"/>
              </w:rPr>
              <w:t>:</w:t>
            </w:r>
            <w:r w:rsidRPr="00050F7E">
              <w:rPr>
                <w:color w:val="0070C0"/>
                <w:lang w:val="en-US"/>
              </w:rPr>
              <w:t xml:space="preserve"> 0 = doesn’t meet criteria; 1= meets criteria; 2 = exceeds criteria</w:t>
            </w:r>
          </w:p>
          <w:p w14:paraId="246EE381" w14:textId="4D1A87BB" w:rsidR="00930AE2" w:rsidRDefault="00930AE2" w:rsidP="00050F7E">
            <w:pPr>
              <w:ind w:left="720"/>
              <w:rPr>
                <w:color w:val="0070C0"/>
                <w:lang w:val="en-US"/>
              </w:rPr>
            </w:pPr>
          </w:p>
          <w:p w14:paraId="0DD5EFCC" w14:textId="5FE99DC9" w:rsidR="00930AE2" w:rsidRPr="00930AE2" w:rsidRDefault="00930AE2" w:rsidP="00050F7E">
            <w:pPr>
              <w:ind w:left="720"/>
              <w:rPr>
                <w:color w:val="0070C0"/>
                <w:lang w:val="en-US"/>
              </w:rPr>
            </w:pPr>
            <w:proofErr w:type="spellStart"/>
            <w:r>
              <w:rPr>
                <w:color w:val="0070C0"/>
                <w:lang w:val="en-US"/>
              </w:rPr>
              <w:t>SmartRecruiters</w:t>
            </w:r>
            <w:proofErr w:type="spellEnd"/>
            <w:r>
              <w:rPr>
                <w:color w:val="0070C0"/>
                <w:lang w:val="en-US"/>
              </w:rPr>
              <w:t xml:space="preserve"> has the option </w:t>
            </w:r>
            <w:r w:rsidRPr="00930AE2">
              <w:rPr>
                <w:color w:val="0070C0"/>
                <w:lang w:val="en-US"/>
              </w:rPr>
              <w:t>of using a</w:t>
            </w:r>
            <w:r w:rsidRPr="00930AE2">
              <w:rPr>
                <w:color w:val="0070C0"/>
              </w:rPr>
              <w:t xml:space="preserve"> star rating (with 1* being 'strong no' through to 5* being 'strong yes') </w:t>
            </w:r>
            <w:r w:rsidR="00103B8F">
              <w:rPr>
                <w:rStyle w:val="FootnoteReference"/>
                <w:color w:val="0070C0"/>
              </w:rPr>
              <w:footnoteReference w:id="11"/>
            </w:r>
          </w:p>
          <w:p w14:paraId="0E32773F" w14:textId="77777777" w:rsidR="00050F7E" w:rsidRPr="00050F7E" w:rsidRDefault="00050F7E" w:rsidP="00050F7E">
            <w:pPr>
              <w:rPr>
                <w:lang w:val="en-US"/>
              </w:rPr>
            </w:pPr>
          </w:p>
          <w:p w14:paraId="3398C3B6" w14:textId="091A5AAB" w:rsidR="00A865F3" w:rsidRPr="00271EB1" w:rsidRDefault="00A865F3" w:rsidP="00050F7E">
            <w:pPr>
              <w:pStyle w:val="ListParagraph"/>
              <w:numPr>
                <w:ilvl w:val="0"/>
                <w:numId w:val="1"/>
              </w:numPr>
              <w:rPr>
                <w:rFonts w:ascii="Segoe UI" w:hAnsi="Segoe UI" w:cs="Segoe UI"/>
                <w:lang w:val="en-US"/>
              </w:rPr>
            </w:pPr>
            <w:r w:rsidRPr="00271EB1">
              <w:rPr>
                <w:rFonts w:ascii="Segoe UI" w:hAnsi="Segoe UI" w:cs="Segoe UI"/>
                <w:lang w:val="en-US"/>
              </w:rPr>
              <w:t>Selectors</w:t>
            </w:r>
            <w:r w:rsidR="00E675B6" w:rsidRPr="00271EB1">
              <w:rPr>
                <w:rFonts w:ascii="Segoe UI" w:hAnsi="Segoe UI" w:cs="Segoe UI"/>
                <w:lang w:val="en-US"/>
              </w:rPr>
              <w:t xml:space="preserve"> </w:t>
            </w:r>
            <w:r w:rsidRPr="00271EB1">
              <w:rPr>
                <w:rFonts w:ascii="Segoe UI" w:hAnsi="Segoe UI" w:cs="Segoe UI"/>
                <w:lang w:val="en-US"/>
              </w:rPr>
              <w:t>add comments which would refer to evidence and quotes from the documentation to support their rating</w:t>
            </w:r>
          </w:p>
          <w:p w14:paraId="5F4F7891" w14:textId="344F8034" w:rsidR="0030790E" w:rsidRDefault="0030790E" w:rsidP="0030790E">
            <w:pPr>
              <w:pStyle w:val="ListParagraph"/>
              <w:numPr>
                <w:ilvl w:val="0"/>
                <w:numId w:val="1"/>
              </w:numPr>
              <w:rPr>
                <w:rFonts w:ascii="Segoe UI" w:hAnsi="Segoe UI" w:cs="Segoe UI"/>
                <w:lang w:val="en-US"/>
              </w:rPr>
            </w:pPr>
            <w:r>
              <w:rPr>
                <w:rFonts w:ascii="Segoe UI" w:hAnsi="Segoe UI" w:cs="Segoe UI"/>
                <w:lang w:val="en-US"/>
              </w:rPr>
              <w:t xml:space="preserve">Assessment can only be based on the information </w:t>
            </w:r>
            <w:r w:rsidR="007A4F6D">
              <w:rPr>
                <w:rFonts w:ascii="Segoe UI" w:hAnsi="Segoe UI" w:cs="Segoe UI"/>
                <w:lang w:val="en-US"/>
              </w:rPr>
              <w:t>on the applicant</w:t>
            </w:r>
            <w:r w:rsidR="003E51A7">
              <w:rPr>
                <w:rFonts w:ascii="Segoe UI" w:hAnsi="Segoe UI" w:cs="Segoe UI"/>
                <w:lang w:val="en-US"/>
              </w:rPr>
              <w:t>’</w:t>
            </w:r>
            <w:r w:rsidR="007A4F6D">
              <w:rPr>
                <w:rFonts w:ascii="Segoe UI" w:hAnsi="Segoe UI" w:cs="Segoe UI"/>
                <w:lang w:val="en-US"/>
              </w:rPr>
              <w:t xml:space="preserve">s qualifications and experiences </w:t>
            </w:r>
            <w:r>
              <w:rPr>
                <w:rFonts w:ascii="Segoe UI" w:hAnsi="Segoe UI" w:cs="Segoe UI"/>
                <w:lang w:val="en-US"/>
              </w:rPr>
              <w:t>in the application materials</w:t>
            </w:r>
            <w:r w:rsidR="007A4F6D">
              <w:rPr>
                <w:rFonts w:ascii="Segoe UI" w:hAnsi="Segoe UI" w:cs="Segoe UI"/>
                <w:lang w:val="en-US"/>
              </w:rPr>
              <w:t xml:space="preserve">; </w:t>
            </w:r>
            <w:r w:rsidR="00050F7E">
              <w:rPr>
                <w:rFonts w:ascii="Segoe UI" w:hAnsi="Segoe UI" w:cs="Segoe UI"/>
                <w:lang w:val="en-US"/>
              </w:rPr>
              <w:t>A</w:t>
            </w:r>
            <w:r>
              <w:rPr>
                <w:rFonts w:ascii="Segoe UI" w:hAnsi="Segoe UI" w:cs="Segoe UI"/>
                <w:lang w:val="en-US"/>
              </w:rPr>
              <w:t>ttributes and competencies can only be assessed in an interview,</w:t>
            </w:r>
            <w:r w:rsidR="009168A0">
              <w:rPr>
                <w:rFonts w:ascii="Segoe UI" w:hAnsi="Segoe UI" w:cs="Segoe UI"/>
                <w:lang w:val="en-US"/>
              </w:rPr>
              <w:t xml:space="preserve"> presentation or work task,</w:t>
            </w:r>
            <w:r>
              <w:rPr>
                <w:rFonts w:ascii="Segoe UI" w:hAnsi="Segoe UI" w:cs="Segoe UI"/>
                <w:lang w:val="en-US"/>
              </w:rPr>
              <w:t xml:space="preserve"> not from a CV</w:t>
            </w:r>
            <w:r w:rsidR="007A4F6D">
              <w:rPr>
                <w:rFonts w:ascii="Segoe UI" w:hAnsi="Segoe UI" w:cs="Segoe UI"/>
                <w:lang w:val="en-US"/>
              </w:rPr>
              <w:t>.</w:t>
            </w:r>
          </w:p>
          <w:p w14:paraId="0144FCE0" w14:textId="086D2C77" w:rsidR="0030790E" w:rsidRPr="008441F4" w:rsidRDefault="0030790E" w:rsidP="00A865F3">
            <w:pPr>
              <w:pStyle w:val="ListParagraph"/>
              <w:ind w:left="360"/>
              <w:rPr>
                <w:lang w:val="en-US"/>
              </w:rPr>
            </w:pPr>
          </w:p>
        </w:tc>
      </w:tr>
      <w:tr w:rsidR="0030790E" w14:paraId="76F23F7A" w14:textId="77777777" w:rsidTr="00BB4EC0">
        <w:tc>
          <w:tcPr>
            <w:tcW w:w="2972" w:type="dxa"/>
          </w:tcPr>
          <w:p w14:paraId="48B4BF1A" w14:textId="028B6C7B" w:rsidR="0030790E" w:rsidRDefault="00D5573A" w:rsidP="00BB4EC0">
            <w:pPr>
              <w:rPr>
                <w:lang w:val="en-US"/>
              </w:rPr>
            </w:pPr>
            <w:r>
              <w:rPr>
                <w:lang w:val="en-US"/>
              </w:rPr>
              <w:t>A</w:t>
            </w:r>
            <w:r w:rsidR="008441F4">
              <w:rPr>
                <w:lang w:val="en-US"/>
              </w:rPr>
              <w:t>nonymised</w:t>
            </w:r>
            <w:r w:rsidR="009058B8">
              <w:rPr>
                <w:lang w:val="en-US"/>
              </w:rPr>
              <w:t xml:space="preserve"> CVs</w:t>
            </w:r>
            <w:r w:rsidR="004830D6">
              <w:rPr>
                <w:lang w:val="en-US"/>
              </w:rPr>
              <w:t xml:space="preserve"> </w:t>
            </w:r>
            <w:r>
              <w:rPr>
                <w:lang w:val="en-US"/>
              </w:rPr>
              <w:t>can reduce bias in the selection process</w:t>
            </w:r>
          </w:p>
        </w:tc>
        <w:tc>
          <w:tcPr>
            <w:tcW w:w="6044" w:type="dxa"/>
          </w:tcPr>
          <w:p w14:paraId="24345D50" w14:textId="77777777" w:rsidR="009168A0" w:rsidRDefault="008441F4" w:rsidP="009168A0">
            <w:pPr>
              <w:rPr>
                <w:lang w:val="en-US"/>
              </w:rPr>
            </w:pPr>
            <w:r w:rsidRPr="005765D8">
              <w:rPr>
                <w:lang w:val="en-US"/>
              </w:rPr>
              <w:t>There is significant evidence</w:t>
            </w:r>
            <w:r w:rsidR="00010986" w:rsidRPr="005765D8">
              <w:rPr>
                <w:rStyle w:val="FootnoteReference"/>
                <w:lang w:val="en-US"/>
              </w:rPr>
              <w:footnoteReference w:id="12"/>
            </w:r>
            <w:r w:rsidR="003E51A7">
              <w:rPr>
                <w:vertAlign w:val="superscript"/>
                <w:lang w:val="en-US"/>
              </w:rPr>
              <w:t>,</w:t>
            </w:r>
            <w:r w:rsidR="00010986" w:rsidRPr="005765D8">
              <w:rPr>
                <w:rStyle w:val="FootnoteReference"/>
                <w:lang w:val="en-US"/>
              </w:rPr>
              <w:footnoteReference w:id="13"/>
            </w:r>
            <w:r w:rsidR="00010986" w:rsidRPr="005765D8">
              <w:rPr>
                <w:vertAlign w:val="superscript"/>
                <w:lang w:val="en-US"/>
              </w:rPr>
              <w:t>,</w:t>
            </w:r>
            <w:r w:rsidR="00010986" w:rsidRPr="005765D8">
              <w:rPr>
                <w:rStyle w:val="FootnoteReference"/>
                <w:lang w:val="en-US"/>
              </w:rPr>
              <w:footnoteReference w:id="14"/>
            </w:r>
            <w:r w:rsidR="00CF43B5" w:rsidRPr="005765D8">
              <w:rPr>
                <w:lang w:val="en-US"/>
              </w:rPr>
              <w:t xml:space="preserve"> </w:t>
            </w:r>
            <w:r w:rsidRPr="005765D8">
              <w:rPr>
                <w:lang w:val="en-US"/>
              </w:rPr>
              <w:t xml:space="preserve">that anonymised applications, (that is removing information that could lead to bias such as name, gender, age, address, nationality, university </w:t>
            </w:r>
            <w:r w:rsidR="00010986" w:rsidRPr="005765D8">
              <w:rPr>
                <w:lang w:val="en-US"/>
              </w:rPr>
              <w:t xml:space="preserve">attended, </w:t>
            </w:r>
            <w:r w:rsidRPr="005765D8">
              <w:rPr>
                <w:lang w:val="en-US"/>
              </w:rPr>
              <w:t>etc</w:t>
            </w:r>
            <w:r w:rsidR="00010986" w:rsidRPr="005765D8">
              <w:rPr>
                <w:lang w:val="en-US"/>
              </w:rPr>
              <w:t>.</w:t>
            </w:r>
            <w:r w:rsidRPr="005765D8">
              <w:rPr>
                <w:lang w:val="en-US"/>
              </w:rPr>
              <w:t>) reduce</w:t>
            </w:r>
            <w:r w:rsidR="00010986" w:rsidRPr="005765D8">
              <w:rPr>
                <w:lang w:val="en-US"/>
              </w:rPr>
              <w:t>s</w:t>
            </w:r>
            <w:r w:rsidRPr="005765D8">
              <w:rPr>
                <w:lang w:val="en-US"/>
              </w:rPr>
              <w:t xml:space="preserve"> biases</w:t>
            </w:r>
            <w:r w:rsidR="007A4F6D">
              <w:rPr>
                <w:lang w:val="en-US"/>
              </w:rPr>
              <w:t xml:space="preserve"> in selection</w:t>
            </w:r>
            <w:r w:rsidRPr="005765D8">
              <w:rPr>
                <w:lang w:val="en-US"/>
              </w:rPr>
              <w:t>.</w:t>
            </w:r>
            <w:r w:rsidR="00010986" w:rsidRPr="005765D8">
              <w:rPr>
                <w:lang w:val="en-US"/>
              </w:rPr>
              <w:t xml:space="preserve">  </w:t>
            </w:r>
          </w:p>
          <w:p w14:paraId="18C294FE" w14:textId="77777777" w:rsidR="009168A0" w:rsidRDefault="009168A0" w:rsidP="009168A0">
            <w:pPr>
              <w:rPr>
                <w:b/>
                <w:bCs/>
                <w:lang w:val="en-US"/>
              </w:rPr>
            </w:pPr>
          </w:p>
          <w:p w14:paraId="2AF163A1" w14:textId="07EC8BF9" w:rsidR="009168A0" w:rsidRPr="004C1ACA" w:rsidRDefault="009168A0" w:rsidP="009168A0">
            <w:pPr>
              <w:rPr>
                <w:b/>
                <w:bCs/>
                <w:lang w:val="en-US"/>
              </w:rPr>
            </w:pPr>
            <w:r w:rsidRPr="004C1ACA">
              <w:rPr>
                <w:b/>
                <w:bCs/>
                <w:lang w:val="en-US"/>
              </w:rPr>
              <w:t>Case Study 1:</w:t>
            </w:r>
          </w:p>
          <w:p w14:paraId="0987D622" w14:textId="77777777" w:rsidR="009168A0" w:rsidRPr="004C1ACA" w:rsidRDefault="009168A0" w:rsidP="009168A0">
            <w:pPr>
              <w:ind w:left="456"/>
              <w:rPr>
                <w:color w:val="0070C0"/>
                <w:lang w:val="en-US"/>
              </w:rPr>
            </w:pPr>
            <w:r w:rsidRPr="004C1ACA">
              <w:rPr>
                <w:color w:val="0070C0"/>
                <w:lang w:val="en-US"/>
              </w:rPr>
              <w:t xml:space="preserve">The Centre for Ethical Leadership, University of Melbourne undertook interventions with three Victorian Government departments and found women, </w:t>
            </w:r>
            <w:r w:rsidRPr="004C1ACA">
              <w:rPr>
                <w:color w:val="0070C0"/>
                <w:lang w:val="en-US"/>
              </w:rPr>
              <w:lastRenderedPageBreak/>
              <w:t>overseas born applicants and applicants from lower ranked socio-economic suburbs were more likely to be shortlisted and hired after CV de-identification</w:t>
            </w:r>
            <w:r w:rsidRPr="004C1ACA">
              <w:rPr>
                <w:rStyle w:val="FootnoteReference"/>
                <w:color w:val="0070C0"/>
                <w:lang w:val="en-US"/>
              </w:rPr>
              <w:footnoteReference w:id="15"/>
            </w:r>
            <w:r w:rsidRPr="004C1ACA">
              <w:rPr>
                <w:color w:val="0070C0"/>
                <w:lang w:val="en-US"/>
              </w:rPr>
              <w:t xml:space="preserve">. </w:t>
            </w:r>
          </w:p>
          <w:p w14:paraId="0CD27D2E" w14:textId="77777777" w:rsidR="009168A0" w:rsidRDefault="009168A0" w:rsidP="009168A0">
            <w:pPr>
              <w:pStyle w:val="ListParagraph"/>
              <w:ind w:left="360"/>
              <w:rPr>
                <w:rFonts w:ascii="Segoe UI" w:hAnsi="Segoe UI" w:cs="Segoe UI"/>
                <w:lang w:val="en-US"/>
              </w:rPr>
            </w:pPr>
          </w:p>
          <w:p w14:paraId="44B82EFD" w14:textId="7BDA9D53" w:rsidR="0030790E" w:rsidRDefault="00010986" w:rsidP="009058B8">
            <w:pPr>
              <w:pStyle w:val="ListParagraph"/>
              <w:numPr>
                <w:ilvl w:val="0"/>
                <w:numId w:val="4"/>
              </w:numPr>
              <w:rPr>
                <w:rFonts w:ascii="Segoe UI" w:hAnsi="Segoe UI" w:cs="Segoe UI"/>
                <w:lang w:val="en-US"/>
              </w:rPr>
            </w:pPr>
            <w:r w:rsidRPr="005765D8">
              <w:rPr>
                <w:rFonts w:ascii="Segoe UI" w:hAnsi="Segoe UI" w:cs="Segoe UI"/>
                <w:lang w:val="en-US"/>
              </w:rPr>
              <w:t xml:space="preserve">However, there is also </w:t>
            </w:r>
            <w:r w:rsidR="00CF43B5" w:rsidRPr="005765D8">
              <w:rPr>
                <w:rFonts w:ascii="Segoe UI" w:hAnsi="Segoe UI" w:cs="Segoe UI"/>
                <w:lang w:val="en-US"/>
              </w:rPr>
              <w:t>evidence</w:t>
            </w:r>
            <w:r w:rsidR="00CF43B5" w:rsidRPr="005765D8">
              <w:rPr>
                <w:rStyle w:val="FootnoteReference"/>
                <w:rFonts w:ascii="Segoe UI" w:hAnsi="Segoe UI" w:cs="Segoe UI"/>
                <w:lang w:val="en-US"/>
              </w:rPr>
              <w:footnoteReference w:id="16"/>
            </w:r>
            <w:r w:rsidR="00CF43B5" w:rsidRPr="005765D8">
              <w:rPr>
                <w:rFonts w:ascii="Segoe UI" w:hAnsi="Segoe UI" w:cs="Segoe UI"/>
                <w:lang w:val="en-US"/>
              </w:rPr>
              <w:t xml:space="preserve"> that anonymizing CVs may be counterproductive</w:t>
            </w:r>
            <w:r w:rsidR="00E53A3C">
              <w:rPr>
                <w:rFonts w:ascii="Segoe UI" w:hAnsi="Segoe UI" w:cs="Segoe UI"/>
                <w:lang w:val="en-US"/>
              </w:rPr>
              <w:t>,</w:t>
            </w:r>
            <w:r w:rsidR="00CF43B5" w:rsidRPr="005765D8">
              <w:rPr>
                <w:rFonts w:ascii="Segoe UI" w:hAnsi="Segoe UI" w:cs="Segoe UI"/>
                <w:lang w:val="en-US"/>
              </w:rPr>
              <w:t xml:space="preserve"> if efforts are being made to see membership of an equity group as a positive characteristic</w:t>
            </w:r>
            <w:r w:rsidR="00050F7E">
              <w:rPr>
                <w:rFonts w:ascii="Segoe UI" w:hAnsi="Segoe UI" w:cs="Segoe UI"/>
                <w:lang w:val="en-US"/>
              </w:rPr>
              <w:t>; O</w:t>
            </w:r>
            <w:r w:rsidR="007A4F6D">
              <w:rPr>
                <w:rFonts w:ascii="Segoe UI" w:hAnsi="Segoe UI" w:cs="Segoe UI"/>
                <w:lang w:val="en-US"/>
              </w:rPr>
              <w:t>r</w:t>
            </w:r>
            <w:r w:rsidR="00E53A3C">
              <w:rPr>
                <w:rFonts w:ascii="Segoe UI" w:hAnsi="Segoe UI" w:cs="Segoe UI"/>
                <w:lang w:val="en-US"/>
              </w:rPr>
              <w:t>,</w:t>
            </w:r>
            <w:r w:rsidR="007A4F6D">
              <w:rPr>
                <w:rFonts w:ascii="Segoe UI" w:hAnsi="Segoe UI" w:cs="Segoe UI"/>
                <w:lang w:val="en-US"/>
              </w:rPr>
              <w:t xml:space="preserve"> </w:t>
            </w:r>
            <w:r w:rsidR="003E51A7">
              <w:rPr>
                <w:rFonts w:ascii="Segoe UI" w:hAnsi="Segoe UI" w:cs="Segoe UI"/>
                <w:lang w:val="en-US"/>
              </w:rPr>
              <w:t xml:space="preserve">if </w:t>
            </w:r>
            <w:r w:rsidR="007A4F6D">
              <w:rPr>
                <w:rFonts w:ascii="Segoe UI" w:hAnsi="Segoe UI" w:cs="Segoe UI"/>
                <w:lang w:val="en-US"/>
              </w:rPr>
              <w:t>not done in a structured context.</w:t>
            </w:r>
            <w:r w:rsidR="005765D8" w:rsidRPr="005765D8">
              <w:rPr>
                <w:rFonts w:ascii="Segoe UI" w:hAnsi="Segoe UI" w:cs="Segoe UI"/>
                <w:lang w:val="en-US"/>
              </w:rPr>
              <w:t xml:space="preserve"> </w:t>
            </w:r>
            <w:r w:rsidR="003E51A7">
              <w:rPr>
                <w:rFonts w:ascii="Segoe UI" w:hAnsi="Segoe UI" w:cs="Segoe UI"/>
                <w:lang w:val="en-US"/>
              </w:rPr>
              <w:t>Additionally,</w:t>
            </w:r>
            <w:r w:rsidR="005765D8" w:rsidRPr="005765D8">
              <w:rPr>
                <w:rFonts w:ascii="Segoe UI" w:hAnsi="Segoe UI" w:cs="Segoe UI"/>
                <w:lang w:val="en-US"/>
              </w:rPr>
              <w:t xml:space="preserve"> </w:t>
            </w:r>
            <w:r w:rsidR="007A4F6D">
              <w:rPr>
                <w:rFonts w:ascii="Segoe UI" w:hAnsi="Segoe UI" w:cs="Segoe UI"/>
                <w:lang w:val="en-US"/>
              </w:rPr>
              <w:t xml:space="preserve">there is concern that </w:t>
            </w:r>
            <w:r w:rsidR="005765D8" w:rsidRPr="005765D8">
              <w:rPr>
                <w:rFonts w:ascii="Segoe UI" w:hAnsi="Segoe UI" w:cs="Segoe UI"/>
                <w:lang w:val="en-US"/>
              </w:rPr>
              <w:t>it may not take the whole person into account</w:t>
            </w:r>
            <w:r w:rsidR="005765D8" w:rsidRPr="005765D8">
              <w:rPr>
                <w:rStyle w:val="FootnoteReference"/>
                <w:rFonts w:ascii="Segoe UI" w:hAnsi="Segoe UI" w:cs="Segoe UI"/>
                <w:lang w:val="en-US"/>
              </w:rPr>
              <w:footnoteReference w:id="17"/>
            </w:r>
            <w:r w:rsidR="00CF43B5" w:rsidRPr="005765D8">
              <w:rPr>
                <w:rFonts w:ascii="Segoe UI" w:hAnsi="Segoe UI" w:cs="Segoe UI"/>
                <w:lang w:val="en-US"/>
              </w:rPr>
              <w:t>.</w:t>
            </w:r>
            <w:r w:rsidR="005765D8" w:rsidRPr="005765D8">
              <w:rPr>
                <w:rFonts w:ascii="Segoe UI" w:hAnsi="Segoe UI" w:cs="Segoe UI"/>
                <w:lang w:val="en-US"/>
              </w:rPr>
              <w:t xml:space="preserve"> </w:t>
            </w:r>
          </w:p>
          <w:p w14:paraId="7C8F4F59" w14:textId="3B7EE0CA" w:rsidR="005765D8" w:rsidRPr="005765D8" w:rsidRDefault="009168A0" w:rsidP="005765D8">
            <w:pPr>
              <w:pStyle w:val="ListParagraph"/>
              <w:numPr>
                <w:ilvl w:val="0"/>
                <w:numId w:val="4"/>
              </w:numPr>
              <w:spacing w:before="240"/>
              <w:rPr>
                <w:rFonts w:ascii="Segoe UI" w:hAnsi="Segoe UI" w:cs="Segoe UI"/>
                <w:lang w:val="en-US"/>
              </w:rPr>
            </w:pPr>
            <w:r>
              <w:rPr>
                <w:rFonts w:ascii="Segoe UI" w:hAnsi="Segoe UI" w:cs="Segoe UI"/>
                <w:lang w:val="en-US"/>
              </w:rPr>
              <w:t xml:space="preserve">Check with faculty/division </w:t>
            </w:r>
            <w:proofErr w:type="spellStart"/>
            <w:r>
              <w:rPr>
                <w:rFonts w:ascii="Segoe UI" w:hAnsi="Segoe UI" w:cs="Segoe UI"/>
                <w:lang w:val="en-US"/>
              </w:rPr>
              <w:t>Kai</w:t>
            </w:r>
            <w:r w:rsidR="00D96F00">
              <w:rPr>
                <w:rFonts w:ascii="Segoe UI" w:hAnsi="Segoe UI" w:cs="Segoe UI"/>
                <w:lang w:val="en-US"/>
              </w:rPr>
              <w:t>a</w:t>
            </w:r>
            <w:r>
              <w:rPr>
                <w:rFonts w:ascii="Segoe UI" w:hAnsi="Segoe UI" w:cs="Segoe UI"/>
                <w:lang w:val="en-US"/>
              </w:rPr>
              <w:t>rahi</w:t>
            </w:r>
            <w:proofErr w:type="spellEnd"/>
            <w:r>
              <w:rPr>
                <w:rFonts w:ascii="Segoe UI" w:hAnsi="Segoe UI" w:cs="Segoe UI"/>
                <w:lang w:val="en-US"/>
              </w:rPr>
              <w:t xml:space="preserve"> as to whether</w:t>
            </w:r>
            <w:r w:rsidR="005765D8">
              <w:rPr>
                <w:rFonts w:ascii="Segoe UI" w:hAnsi="Segoe UI" w:cs="Segoe UI"/>
                <w:lang w:val="en-US"/>
              </w:rPr>
              <w:t xml:space="preserve"> CV anonymised recruitment </w:t>
            </w:r>
            <w:r>
              <w:rPr>
                <w:rFonts w:ascii="Segoe UI" w:hAnsi="Segoe UI" w:cs="Segoe UI"/>
                <w:lang w:val="en-US"/>
              </w:rPr>
              <w:t xml:space="preserve">is </w:t>
            </w:r>
            <w:r w:rsidR="005765D8">
              <w:rPr>
                <w:rFonts w:ascii="Segoe UI" w:hAnsi="Segoe UI" w:cs="Segoe UI"/>
                <w:lang w:val="en-US"/>
              </w:rPr>
              <w:t xml:space="preserve">culturally inappropriate </w:t>
            </w:r>
            <w:r>
              <w:rPr>
                <w:rFonts w:ascii="Segoe UI" w:hAnsi="Segoe UI" w:cs="Segoe UI"/>
                <w:lang w:val="en-US"/>
              </w:rPr>
              <w:t>for</w:t>
            </w:r>
            <w:r w:rsidR="005765D8">
              <w:rPr>
                <w:rFonts w:ascii="Segoe UI" w:hAnsi="Segoe UI" w:cs="Segoe UI"/>
                <w:lang w:val="en-US"/>
              </w:rPr>
              <w:t xml:space="preserve"> Māori</w:t>
            </w:r>
            <w:r w:rsidR="004830D6">
              <w:rPr>
                <w:rStyle w:val="FootnoteReference"/>
                <w:rFonts w:ascii="Segoe UI" w:hAnsi="Segoe UI" w:cs="Segoe UI"/>
                <w:lang w:val="en-US"/>
              </w:rPr>
              <w:footnoteReference w:id="18"/>
            </w:r>
            <w:r w:rsidR="005765D8">
              <w:rPr>
                <w:rFonts w:ascii="Segoe UI" w:hAnsi="Segoe UI" w:cs="Segoe UI"/>
                <w:lang w:val="en-US"/>
              </w:rPr>
              <w:t>.</w:t>
            </w:r>
          </w:p>
          <w:p w14:paraId="31CE5B8F" w14:textId="77777777" w:rsidR="00F80E28" w:rsidRDefault="00F80E28" w:rsidP="005765D8">
            <w:pPr>
              <w:rPr>
                <w:b/>
                <w:bCs/>
                <w:lang w:val="en-US"/>
              </w:rPr>
            </w:pPr>
          </w:p>
          <w:p w14:paraId="0F56ADAB" w14:textId="235090A4" w:rsidR="005765D8" w:rsidRPr="00E004D4" w:rsidRDefault="005765D8" w:rsidP="005765D8">
            <w:pPr>
              <w:rPr>
                <w:b/>
                <w:bCs/>
                <w:lang w:val="en-US"/>
              </w:rPr>
            </w:pPr>
            <w:r w:rsidRPr="00E004D4">
              <w:rPr>
                <w:b/>
                <w:bCs/>
                <w:lang w:val="en-US"/>
              </w:rPr>
              <w:t>Case Study</w:t>
            </w:r>
            <w:r w:rsidR="004C1ACA">
              <w:rPr>
                <w:b/>
                <w:bCs/>
                <w:lang w:val="en-US"/>
              </w:rPr>
              <w:t xml:space="preserve"> 2</w:t>
            </w:r>
            <w:r w:rsidRPr="00E004D4">
              <w:rPr>
                <w:b/>
                <w:bCs/>
                <w:lang w:val="en-US"/>
              </w:rPr>
              <w:t>:</w:t>
            </w:r>
          </w:p>
          <w:p w14:paraId="64BFF81A" w14:textId="77777777" w:rsidR="007A4F6D" w:rsidRDefault="005765D8" w:rsidP="004C1ACA">
            <w:pPr>
              <w:ind w:left="456"/>
              <w:rPr>
                <w:color w:val="0070C0"/>
                <w:shd w:val="clear" w:color="auto" w:fill="FFFFFF"/>
              </w:rPr>
            </w:pPr>
            <w:r w:rsidRPr="00E004D4">
              <w:rPr>
                <w:color w:val="0070C0"/>
                <w:shd w:val="clear" w:color="auto" w:fill="FFFFFF"/>
              </w:rPr>
              <w:t xml:space="preserve">In 2018, Macquarie University trialled anonymised </w:t>
            </w:r>
            <w:r w:rsidR="0080332F">
              <w:rPr>
                <w:color w:val="0070C0"/>
                <w:shd w:val="clear" w:color="auto" w:fill="FFFFFF"/>
              </w:rPr>
              <w:t xml:space="preserve">longlisting for </w:t>
            </w:r>
            <w:r w:rsidRPr="00E004D4">
              <w:rPr>
                <w:color w:val="0070C0"/>
                <w:shd w:val="clear" w:color="auto" w:fill="FFFFFF"/>
              </w:rPr>
              <w:t>recruitment in the Faculty of Science and Engineering. Initially done manually</w:t>
            </w:r>
            <w:r>
              <w:rPr>
                <w:color w:val="0070C0"/>
                <w:shd w:val="clear" w:color="auto" w:fill="FFFFFF"/>
              </w:rPr>
              <w:t>,</w:t>
            </w:r>
            <w:r w:rsidRPr="00E004D4">
              <w:rPr>
                <w:color w:val="0070C0"/>
                <w:shd w:val="clear" w:color="auto" w:fill="FFFFFF"/>
              </w:rPr>
              <w:t xml:space="preserve"> a computerised </w:t>
            </w:r>
            <w:r>
              <w:rPr>
                <w:color w:val="0070C0"/>
                <w:shd w:val="clear" w:color="auto" w:fill="FFFFFF"/>
              </w:rPr>
              <w:t xml:space="preserve">system is being </w:t>
            </w:r>
            <w:r w:rsidRPr="00E004D4">
              <w:rPr>
                <w:color w:val="0070C0"/>
                <w:shd w:val="clear" w:color="auto" w:fill="FFFFFF"/>
              </w:rPr>
              <w:t>pilot</w:t>
            </w:r>
            <w:r>
              <w:rPr>
                <w:color w:val="0070C0"/>
                <w:shd w:val="clear" w:color="auto" w:fill="FFFFFF"/>
              </w:rPr>
              <w:t xml:space="preserve">ed </w:t>
            </w:r>
            <w:r w:rsidR="003E51A7">
              <w:rPr>
                <w:color w:val="0070C0"/>
                <w:shd w:val="clear" w:color="auto" w:fill="FFFFFF"/>
              </w:rPr>
              <w:t xml:space="preserve">in </w:t>
            </w:r>
            <w:r>
              <w:rPr>
                <w:color w:val="0070C0"/>
                <w:shd w:val="clear" w:color="auto" w:fill="FFFFFF"/>
              </w:rPr>
              <w:t>2019-2021.</w:t>
            </w:r>
          </w:p>
          <w:p w14:paraId="591432EB" w14:textId="29B6CC15" w:rsidR="004C1ACA" w:rsidRPr="004C1ACA" w:rsidRDefault="004C1ACA" w:rsidP="004C1ACA">
            <w:pPr>
              <w:ind w:left="456"/>
              <w:rPr>
                <w:color w:val="0070C0"/>
                <w:lang w:val="en-US"/>
              </w:rPr>
            </w:pPr>
          </w:p>
        </w:tc>
      </w:tr>
    </w:tbl>
    <w:p w14:paraId="2BBFBDB5" w14:textId="77777777" w:rsidR="0030790E" w:rsidRDefault="0030790E" w:rsidP="0030790E"/>
    <w:p w14:paraId="5AC8A4B2" w14:textId="7426E54E" w:rsidR="00426204" w:rsidRPr="005F1740" w:rsidRDefault="00203EA2" w:rsidP="00426204">
      <w:pPr>
        <w:pStyle w:val="Heading2"/>
      </w:pPr>
      <w:r>
        <w:rPr>
          <w:lang w:val="en-US"/>
        </w:rPr>
        <w:t>6.</w:t>
      </w:r>
      <w:r w:rsidR="00E64946">
        <w:rPr>
          <w:lang w:val="en-US"/>
        </w:rPr>
        <w:t>3</w:t>
      </w:r>
      <w:r>
        <w:rPr>
          <w:lang w:val="en-US"/>
        </w:rPr>
        <w:t xml:space="preserve">: </w:t>
      </w:r>
      <w:r w:rsidR="009058B8">
        <w:rPr>
          <w:lang w:val="en-US"/>
        </w:rPr>
        <w:t xml:space="preserve">Phone </w:t>
      </w:r>
      <w:r w:rsidR="00756770">
        <w:rPr>
          <w:lang w:val="en-US"/>
        </w:rPr>
        <w:t>S</w:t>
      </w:r>
      <w:r w:rsidR="009058B8">
        <w:rPr>
          <w:lang w:val="en-US"/>
        </w:rPr>
        <w:t xml:space="preserve">creening </w:t>
      </w:r>
    </w:p>
    <w:tbl>
      <w:tblPr>
        <w:tblStyle w:val="TableGrid"/>
        <w:tblW w:w="0" w:type="auto"/>
        <w:tblLook w:val="04A0" w:firstRow="1" w:lastRow="0" w:firstColumn="1" w:lastColumn="0" w:noHBand="0" w:noVBand="1"/>
      </w:tblPr>
      <w:tblGrid>
        <w:gridCol w:w="2972"/>
        <w:gridCol w:w="6044"/>
      </w:tblGrid>
      <w:tr w:rsidR="00426204" w:rsidRPr="004A1550" w14:paraId="7C786FD2" w14:textId="77777777" w:rsidTr="008A6D3C">
        <w:tc>
          <w:tcPr>
            <w:tcW w:w="2972" w:type="dxa"/>
            <w:shd w:val="clear" w:color="auto" w:fill="D9D9D9" w:themeFill="background1" w:themeFillShade="D9"/>
          </w:tcPr>
          <w:p w14:paraId="5E631D59" w14:textId="77777777" w:rsidR="00426204" w:rsidRPr="00E14BE3" w:rsidRDefault="00426204" w:rsidP="008A6D3C">
            <w:pPr>
              <w:autoSpaceDE w:val="0"/>
              <w:autoSpaceDN w:val="0"/>
              <w:adjustRightInd w:val="0"/>
              <w:rPr>
                <w:rFonts w:ascii="VIC SemiBold" w:hAnsi="VIC SemiBold" w:cs="VIC SemiBold"/>
                <w:b/>
                <w:bCs/>
                <w:color w:val="000000"/>
                <w:sz w:val="24"/>
                <w:szCs w:val="24"/>
                <w:lang w:val="en-US"/>
              </w:rPr>
            </w:pPr>
            <w:r w:rsidRPr="00E14BE3">
              <w:rPr>
                <w:rFonts w:ascii="VIC SemiBold" w:hAnsi="VIC SemiBold" w:cs="VIC SemiBold"/>
                <w:b/>
                <w:bCs/>
                <w:color w:val="000000"/>
                <w:sz w:val="24"/>
                <w:szCs w:val="24"/>
                <w:lang w:val="en-US"/>
              </w:rPr>
              <w:t>Recommendation</w:t>
            </w:r>
          </w:p>
        </w:tc>
        <w:tc>
          <w:tcPr>
            <w:tcW w:w="6044" w:type="dxa"/>
            <w:shd w:val="clear" w:color="auto" w:fill="D9D9D9" w:themeFill="background1" w:themeFillShade="D9"/>
          </w:tcPr>
          <w:p w14:paraId="1B69D3A0" w14:textId="77777777" w:rsidR="00426204" w:rsidRPr="004A1550" w:rsidRDefault="00426204" w:rsidP="008A6D3C">
            <w:pPr>
              <w:rPr>
                <w:b/>
                <w:bCs/>
              </w:rPr>
            </w:pPr>
            <w:r>
              <w:rPr>
                <w:b/>
                <w:bCs/>
              </w:rPr>
              <w:t xml:space="preserve">Considerations and </w:t>
            </w:r>
            <w:r w:rsidRPr="004A1550">
              <w:rPr>
                <w:b/>
                <w:bCs/>
              </w:rPr>
              <w:t>Actions</w:t>
            </w:r>
          </w:p>
          <w:p w14:paraId="45E85101" w14:textId="77777777" w:rsidR="00426204" w:rsidRPr="004A1550" w:rsidRDefault="00426204" w:rsidP="008A6D3C">
            <w:pPr>
              <w:rPr>
                <w:b/>
                <w:bCs/>
              </w:rPr>
            </w:pPr>
          </w:p>
        </w:tc>
      </w:tr>
      <w:tr w:rsidR="009058B8" w14:paraId="36A82177" w14:textId="77777777" w:rsidTr="008B539F">
        <w:tc>
          <w:tcPr>
            <w:tcW w:w="2972" w:type="dxa"/>
          </w:tcPr>
          <w:p w14:paraId="33D2526E" w14:textId="77777777" w:rsidR="009058B8" w:rsidRDefault="009058B8" w:rsidP="008B539F">
            <w:pPr>
              <w:rPr>
                <w:lang w:val="en-US"/>
              </w:rPr>
            </w:pPr>
            <w:r>
              <w:rPr>
                <w:lang w:val="en-US"/>
              </w:rPr>
              <w:t>Phone screening is sometimes used instead of longlisting when there are fewer numbers.</w:t>
            </w:r>
          </w:p>
          <w:p w14:paraId="740C8DEB" w14:textId="77E6DA51" w:rsidR="009058B8" w:rsidRDefault="009058B8" w:rsidP="00A865F3">
            <w:pPr>
              <w:rPr>
                <w:lang w:val="en-US"/>
              </w:rPr>
            </w:pPr>
          </w:p>
        </w:tc>
        <w:tc>
          <w:tcPr>
            <w:tcW w:w="6044" w:type="dxa"/>
          </w:tcPr>
          <w:p w14:paraId="6F6FCA39" w14:textId="1DCC957F" w:rsidR="009058B8" w:rsidRDefault="00A865F3" w:rsidP="00A865F3">
            <w:pPr>
              <w:pStyle w:val="ListParagraph"/>
              <w:numPr>
                <w:ilvl w:val="0"/>
                <w:numId w:val="7"/>
              </w:numPr>
              <w:rPr>
                <w:rFonts w:ascii="Segoe UI" w:hAnsi="Segoe UI" w:cs="Segoe UI"/>
                <w:lang w:val="en-US"/>
              </w:rPr>
            </w:pPr>
            <w:r>
              <w:rPr>
                <w:rFonts w:ascii="Segoe UI" w:hAnsi="Segoe UI" w:cs="Segoe UI"/>
                <w:lang w:val="en-US"/>
              </w:rPr>
              <w:t xml:space="preserve">Phone screening </w:t>
            </w:r>
            <w:r w:rsidR="009168A0">
              <w:rPr>
                <w:rFonts w:ascii="Segoe UI" w:hAnsi="Segoe UI" w:cs="Segoe UI"/>
                <w:lang w:val="en-US"/>
              </w:rPr>
              <w:t>may be</w:t>
            </w:r>
            <w:r>
              <w:rPr>
                <w:rFonts w:ascii="Segoe UI" w:hAnsi="Segoe UI" w:cs="Segoe UI"/>
                <w:lang w:val="en-US"/>
              </w:rPr>
              <w:t xml:space="preserve"> useful for checking on non-negotiables or deal breakers as well as clarifying </w:t>
            </w:r>
            <w:r w:rsidR="0032241B">
              <w:rPr>
                <w:rFonts w:ascii="Segoe UI" w:hAnsi="Segoe UI" w:cs="Segoe UI"/>
                <w:lang w:val="en-US"/>
              </w:rPr>
              <w:t xml:space="preserve">factual </w:t>
            </w:r>
            <w:r>
              <w:rPr>
                <w:rFonts w:ascii="Segoe UI" w:hAnsi="Segoe UI" w:cs="Segoe UI"/>
                <w:lang w:val="en-US"/>
              </w:rPr>
              <w:t>information on application documents</w:t>
            </w:r>
            <w:r w:rsidR="00041D6F">
              <w:rPr>
                <w:rFonts w:ascii="Segoe UI" w:hAnsi="Segoe UI" w:cs="Segoe UI"/>
                <w:lang w:val="en-US"/>
              </w:rPr>
              <w:t xml:space="preserve"> </w:t>
            </w:r>
          </w:p>
          <w:p w14:paraId="5DFEDFB8" w14:textId="77777777" w:rsidR="005021A3" w:rsidRPr="005021A3" w:rsidRDefault="005021A3" w:rsidP="005021A3">
            <w:pPr>
              <w:pStyle w:val="ListParagraph"/>
              <w:numPr>
                <w:ilvl w:val="0"/>
                <w:numId w:val="7"/>
              </w:numPr>
              <w:rPr>
                <w:rFonts w:ascii="Segoe UI" w:hAnsi="Segoe UI" w:cs="Segoe UI"/>
                <w:lang w:val="en-US"/>
              </w:rPr>
            </w:pPr>
            <w:r w:rsidRPr="005021A3">
              <w:rPr>
                <w:rFonts w:ascii="Segoe UI" w:hAnsi="Segoe UI" w:cs="Segoe UI"/>
                <w:lang w:val="en-US"/>
              </w:rPr>
              <w:t>Phone screening can lead to biased judgements if not managed well</w:t>
            </w:r>
            <w:r>
              <w:rPr>
                <w:rFonts w:ascii="Segoe UI" w:hAnsi="Segoe UI" w:cs="Segoe UI"/>
                <w:lang w:val="en-US"/>
              </w:rPr>
              <w:t xml:space="preserve">, particularly </w:t>
            </w:r>
            <w:r w:rsidRPr="005021A3">
              <w:rPr>
                <w:rFonts w:ascii="Segoe UI" w:hAnsi="Segoe UI" w:cs="Segoe UI"/>
                <w:lang w:val="en-US"/>
              </w:rPr>
              <w:t>as it is usually conducted by only one person.</w:t>
            </w:r>
          </w:p>
          <w:p w14:paraId="727A5D6B" w14:textId="11838187" w:rsidR="00A865F3" w:rsidRDefault="00A865F3" w:rsidP="00A865F3">
            <w:pPr>
              <w:pStyle w:val="ListParagraph"/>
              <w:numPr>
                <w:ilvl w:val="0"/>
                <w:numId w:val="7"/>
              </w:numPr>
              <w:rPr>
                <w:rFonts w:ascii="Segoe UI" w:hAnsi="Segoe UI" w:cs="Segoe UI"/>
                <w:lang w:val="en-US"/>
              </w:rPr>
            </w:pPr>
            <w:r>
              <w:rPr>
                <w:rFonts w:ascii="Segoe UI" w:hAnsi="Segoe UI" w:cs="Segoe UI"/>
                <w:lang w:val="en-US"/>
              </w:rPr>
              <w:t xml:space="preserve">Mitigate assumptions and biases based on accent, </w:t>
            </w:r>
            <w:r w:rsidR="00756770">
              <w:rPr>
                <w:rFonts w:ascii="Segoe UI" w:hAnsi="Segoe UI" w:cs="Segoe UI"/>
                <w:lang w:val="en-US"/>
              </w:rPr>
              <w:t>voice quality</w:t>
            </w:r>
            <w:r>
              <w:rPr>
                <w:rFonts w:ascii="Segoe UI" w:hAnsi="Segoe UI" w:cs="Segoe UI"/>
                <w:lang w:val="en-US"/>
              </w:rPr>
              <w:t>, language choice, use of silences and</w:t>
            </w:r>
            <w:r w:rsidR="00756770">
              <w:rPr>
                <w:rFonts w:ascii="Segoe UI" w:hAnsi="Segoe UI" w:cs="Segoe UI"/>
                <w:lang w:val="en-US"/>
              </w:rPr>
              <w:t xml:space="preserve"> differences due to </w:t>
            </w:r>
            <w:r>
              <w:rPr>
                <w:rFonts w:ascii="Segoe UI" w:hAnsi="Segoe UI" w:cs="Segoe UI"/>
                <w:lang w:val="en-US"/>
              </w:rPr>
              <w:t>hearing or speech impediments by:</w:t>
            </w:r>
          </w:p>
          <w:p w14:paraId="2213BE83" w14:textId="4AAC804C" w:rsidR="00A865F3" w:rsidRDefault="00A865F3" w:rsidP="00A865F3">
            <w:pPr>
              <w:pStyle w:val="ListParagraph"/>
              <w:numPr>
                <w:ilvl w:val="1"/>
                <w:numId w:val="7"/>
              </w:numPr>
              <w:rPr>
                <w:rFonts w:ascii="Segoe UI" w:hAnsi="Segoe UI" w:cs="Segoe UI"/>
                <w:lang w:val="en-US"/>
              </w:rPr>
            </w:pPr>
            <w:r>
              <w:rPr>
                <w:rFonts w:ascii="Segoe UI" w:hAnsi="Segoe UI" w:cs="Segoe UI"/>
                <w:lang w:val="en-US"/>
              </w:rPr>
              <w:t>Checking</w:t>
            </w:r>
            <w:r w:rsidR="00756770">
              <w:rPr>
                <w:rFonts w:ascii="Segoe UI" w:hAnsi="Segoe UI" w:cs="Segoe UI"/>
                <w:lang w:val="en-US"/>
              </w:rPr>
              <w:t xml:space="preserve"> in advance</w:t>
            </w:r>
            <w:r>
              <w:rPr>
                <w:rFonts w:ascii="Segoe UI" w:hAnsi="Segoe UI" w:cs="Segoe UI"/>
                <w:lang w:val="en-US"/>
              </w:rPr>
              <w:t xml:space="preserve"> for any accessibility needs</w:t>
            </w:r>
          </w:p>
          <w:p w14:paraId="50354582" w14:textId="4F742C67" w:rsidR="00A865F3" w:rsidRDefault="00A865F3" w:rsidP="00A865F3">
            <w:pPr>
              <w:pStyle w:val="ListParagraph"/>
              <w:numPr>
                <w:ilvl w:val="1"/>
                <w:numId w:val="7"/>
              </w:numPr>
              <w:rPr>
                <w:rFonts w:ascii="Segoe UI" w:hAnsi="Segoe UI" w:cs="Segoe UI"/>
                <w:lang w:val="en-US"/>
              </w:rPr>
            </w:pPr>
            <w:r>
              <w:rPr>
                <w:rFonts w:ascii="Segoe UI" w:hAnsi="Segoe UI" w:cs="Segoe UI"/>
                <w:lang w:val="en-US"/>
              </w:rPr>
              <w:t>Assess against very clear pre-agreed objective criteria</w:t>
            </w:r>
            <w:r w:rsidR="009168A0">
              <w:rPr>
                <w:rFonts w:ascii="Segoe UI" w:hAnsi="Segoe UI" w:cs="Segoe UI"/>
                <w:lang w:val="en-US"/>
              </w:rPr>
              <w:t xml:space="preserve">, usually </w:t>
            </w:r>
            <w:r w:rsidR="0032241B">
              <w:rPr>
                <w:rFonts w:ascii="Segoe UI" w:hAnsi="Segoe UI" w:cs="Segoe UI"/>
                <w:lang w:val="en-US"/>
              </w:rPr>
              <w:t xml:space="preserve">only </w:t>
            </w:r>
            <w:r w:rsidR="009168A0">
              <w:rPr>
                <w:rFonts w:ascii="Segoe UI" w:hAnsi="Segoe UI" w:cs="Segoe UI"/>
                <w:lang w:val="en-US"/>
              </w:rPr>
              <w:t xml:space="preserve">the non-negotiables </w:t>
            </w:r>
          </w:p>
          <w:p w14:paraId="38BF1DCA" w14:textId="485E5EB1" w:rsidR="00A865F3" w:rsidRDefault="003E12EB" w:rsidP="00A865F3">
            <w:pPr>
              <w:pStyle w:val="ListParagraph"/>
              <w:numPr>
                <w:ilvl w:val="1"/>
                <w:numId w:val="7"/>
              </w:numPr>
              <w:rPr>
                <w:rFonts w:ascii="Segoe UI" w:hAnsi="Segoe UI" w:cs="Segoe UI"/>
                <w:lang w:val="en-US"/>
              </w:rPr>
            </w:pPr>
            <w:r>
              <w:rPr>
                <w:rFonts w:ascii="Segoe UI" w:hAnsi="Segoe UI" w:cs="Segoe UI"/>
                <w:lang w:val="en-US"/>
              </w:rPr>
              <w:t>Phone screening cannot</w:t>
            </w:r>
            <w:r w:rsidR="00A865F3">
              <w:rPr>
                <w:rFonts w:ascii="Segoe UI" w:hAnsi="Segoe UI" w:cs="Segoe UI"/>
                <w:lang w:val="en-US"/>
              </w:rPr>
              <w:t xml:space="preserve"> assess attributes</w:t>
            </w:r>
            <w:r w:rsidR="009168A0">
              <w:rPr>
                <w:rFonts w:ascii="Segoe UI" w:hAnsi="Segoe UI" w:cs="Segoe UI"/>
                <w:lang w:val="en-US"/>
              </w:rPr>
              <w:t>,</w:t>
            </w:r>
            <w:r w:rsidR="00A865F3">
              <w:rPr>
                <w:rFonts w:ascii="Segoe UI" w:hAnsi="Segoe UI" w:cs="Segoe UI"/>
                <w:lang w:val="en-US"/>
              </w:rPr>
              <w:t xml:space="preserve"> competencies</w:t>
            </w:r>
            <w:r w:rsidR="009168A0">
              <w:rPr>
                <w:rFonts w:ascii="Segoe UI" w:hAnsi="Segoe UI" w:cs="Segoe UI"/>
                <w:lang w:val="en-US"/>
              </w:rPr>
              <w:t xml:space="preserve"> or </w:t>
            </w:r>
            <w:r w:rsidR="00041D6F">
              <w:rPr>
                <w:rFonts w:ascii="Segoe UI" w:hAnsi="Segoe UI" w:cs="Segoe UI"/>
                <w:lang w:val="en-US"/>
              </w:rPr>
              <w:t xml:space="preserve">fully assess </w:t>
            </w:r>
            <w:r w:rsidR="009168A0">
              <w:rPr>
                <w:rFonts w:ascii="Segoe UI" w:hAnsi="Segoe UI" w:cs="Segoe UI"/>
                <w:lang w:val="en-US"/>
              </w:rPr>
              <w:t>motivation</w:t>
            </w:r>
          </w:p>
          <w:p w14:paraId="518D1F05" w14:textId="62A95AAD" w:rsidR="005021A3" w:rsidRPr="005021A3" w:rsidRDefault="00A865F3" w:rsidP="005021A3">
            <w:pPr>
              <w:pStyle w:val="ListParagraph"/>
              <w:numPr>
                <w:ilvl w:val="1"/>
                <w:numId w:val="7"/>
              </w:numPr>
              <w:rPr>
                <w:rFonts w:ascii="Segoe UI" w:hAnsi="Segoe UI" w:cs="Segoe UI"/>
                <w:lang w:val="en-US"/>
              </w:rPr>
            </w:pPr>
            <w:r>
              <w:rPr>
                <w:rFonts w:ascii="Segoe UI" w:hAnsi="Segoe UI" w:cs="Segoe UI"/>
                <w:lang w:val="en-US"/>
              </w:rPr>
              <w:t>Ensure transparent records and accountability to whole committee</w:t>
            </w:r>
          </w:p>
          <w:p w14:paraId="20AD627D" w14:textId="179E4E6A" w:rsidR="00A865F3" w:rsidRPr="00A865F3" w:rsidRDefault="00A865F3" w:rsidP="00A865F3">
            <w:pPr>
              <w:pStyle w:val="ListParagraph"/>
              <w:ind w:left="360"/>
              <w:rPr>
                <w:lang w:val="en-US"/>
              </w:rPr>
            </w:pPr>
          </w:p>
        </w:tc>
      </w:tr>
    </w:tbl>
    <w:p w14:paraId="30F2822E" w14:textId="77777777" w:rsidR="00426204" w:rsidRDefault="00426204" w:rsidP="0030790E">
      <w:pPr>
        <w:pStyle w:val="Heading2"/>
      </w:pPr>
    </w:p>
    <w:p w14:paraId="0BAF4F85" w14:textId="4FEF0BEB" w:rsidR="0030790E" w:rsidRPr="0030790E" w:rsidRDefault="0030790E" w:rsidP="0030790E">
      <w:pPr>
        <w:pStyle w:val="Heading2"/>
        <w:rPr>
          <w:rFonts w:ascii="Segoe UI" w:hAnsi="Segoe UI" w:cs="Segoe UI"/>
        </w:rPr>
      </w:pPr>
      <w:r>
        <w:t>6.</w:t>
      </w:r>
      <w:r w:rsidR="006F04B0">
        <w:t>4</w:t>
      </w:r>
      <w:r>
        <w:t>: Shortlisting</w:t>
      </w:r>
      <w:r w:rsidR="004919ED">
        <w:t xml:space="preserve"> including video screening</w:t>
      </w:r>
    </w:p>
    <w:tbl>
      <w:tblPr>
        <w:tblStyle w:val="TableGrid"/>
        <w:tblW w:w="0" w:type="auto"/>
        <w:tblLook w:val="04A0" w:firstRow="1" w:lastRow="0" w:firstColumn="1" w:lastColumn="0" w:noHBand="0" w:noVBand="1"/>
      </w:tblPr>
      <w:tblGrid>
        <w:gridCol w:w="2972"/>
        <w:gridCol w:w="6044"/>
      </w:tblGrid>
      <w:tr w:rsidR="00320885" w:rsidRPr="004A1550" w14:paraId="46939F23" w14:textId="77777777" w:rsidTr="00BB4EC0">
        <w:tc>
          <w:tcPr>
            <w:tcW w:w="2972" w:type="dxa"/>
            <w:shd w:val="clear" w:color="auto" w:fill="D9D9D9" w:themeFill="background1" w:themeFillShade="D9"/>
          </w:tcPr>
          <w:p w14:paraId="73E37FD9" w14:textId="300A4A23" w:rsidR="00320885" w:rsidRPr="00426204" w:rsidRDefault="00426204" w:rsidP="00426204">
            <w:pPr>
              <w:autoSpaceDE w:val="0"/>
              <w:autoSpaceDN w:val="0"/>
              <w:adjustRightInd w:val="0"/>
              <w:rPr>
                <w:rFonts w:ascii="VIC SemiBold" w:hAnsi="VIC SemiBold" w:cs="VIC SemiBold"/>
                <w:b/>
                <w:bCs/>
                <w:color w:val="000000"/>
                <w:sz w:val="24"/>
                <w:szCs w:val="24"/>
                <w:lang w:val="en-US"/>
              </w:rPr>
            </w:pPr>
            <w:r>
              <w:rPr>
                <w:rFonts w:ascii="VIC SemiBold" w:hAnsi="VIC SemiBold" w:cs="VIC SemiBold"/>
                <w:b/>
                <w:bCs/>
                <w:color w:val="000000"/>
                <w:sz w:val="24"/>
                <w:szCs w:val="24"/>
                <w:lang w:val="en-US"/>
              </w:rPr>
              <w:t>R</w:t>
            </w:r>
            <w:r w:rsidR="00320885" w:rsidRPr="00426204">
              <w:rPr>
                <w:rFonts w:ascii="VIC SemiBold" w:hAnsi="VIC SemiBold" w:cs="VIC SemiBold"/>
                <w:b/>
                <w:bCs/>
                <w:color w:val="000000"/>
                <w:sz w:val="24"/>
                <w:szCs w:val="24"/>
                <w:lang w:val="en-US"/>
              </w:rPr>
              <w:t>ecommendation</w:t>
            </w:r>
          </w:p>
        </w:tc>
        <w:tc>
          <w:tcPr>
            <w:tcW w:w="6044" w:type="dxa"/>
            <w:shd w:val="clear" w:color="auto" w:fill="D9D9D9" w:themeFill="background1" w:themeFillShade="D9"/>
          </w:tcPr>
          <w:p w14:paraId="79ACA93B" w14:textId="3DF601D1" w:rsidR="00320885" w:rsidRPr="004A1550" w:rsidRDefault="00426204" w:rsidP="00BB4EC0">
            <w:pPr>
              <w:rPr>
                <w:b/>
                <w:bCs/>
              </w:rPr>
            </w:pPr>
            <w:r>
              <w:rPr>
                <w:b/>
                <w:bCs/>
              </w:rPr>
              <w:t xml:space="preserve">Considerations and </w:t>
            </w:r>
            <w:r w:rsidR="00320885" w:rsidRPr="004A1550">
              <w:rPr>
                <w:b/>
                <w:bCs/>
              </w:rPr>
              <w:t>Actions</w:t>
            </w:r>
          </w:p>
          <w:p w14:paraId="6FE530F2" w14:textId="77777777" w:rsidR="00320885" w:rsidRPr="004A1550" w:rsidRDefault="00320885" w:rsidP="00BB4EC0">
            <w:pPr>
              <w:rPr>
                <w:b/>
                <w:bCs/>
              </w:rPr>
            </w:pPr>
          </w:p>
        </w:tc>
      </w:tr>
      <w:tr w:rsidR="00E675B6" w14:paraId="7EE96007" w14:textId="77777777" w:rsidTr="00320885">
        <w:tc>
          <w:tcPr>
            <w:tcW w:w="2972" w:type="dxa"/>
          </w:tcPr>
          <w:p w14:paraId="0310A711" w14:textId="3C209945" w:rsidR="00E675B6" w:rsidRDefault="00E675B6" w:rsidP="003E329D">
            <w:pPr>
              <w:rPr>
                <w:lang w:val="en-US"/>
              </w:rPr>
            </w:pPr>
            <w:r>
              <w:rPr>
                <w:lang w:val="en-US"/>
              </w:rPr>
              <w:t>Committee involvement to ensure a robust, structured and consistent process</w:t>
            </w:r>
          </w:p>
        </w:tc>
        <w:tc>
          <w:tcPr>
            <w:tcW w:w="6044" w:type="dxa"/>
          </w:tcPr>
          <w:p w14:paraId="12F56E2B" w14:textId="768A6F19" w:rsidR="00E675B6" w:rsidRPr="00203EA2" w:rsidRDefault="00E675B6" w:rsidP="00E675B6">
            <w:pPr>
              <w:pStyle w:val="ListParagraph"/>
              <w:numPr>
                <w:ilvl w:val="0"/>
                <w:numId w:val="1"/>
              </w:numPr>
              <w:rPr>
                <w:rFonts w:ascii="Segoe UI" w:hAnsi="Segoe UI" w:cs="Segoe UI"/>
                <w:lang w:val="en-US"/>
              </w:rPr>
            </w:pPr>
            <w:r w:rsidRPr="00203EA2">
              <w:rPr>
                <w:rFonts w:ascii="Segoe UI" w:hAnsi="Segoe UI" w:cs="Segoe UI"/>
                <w:lang w:val="en-US"/>
              </w:rPr>
              <w:t xml:space="preserve">Shortlisting </w:t>
            </w:r>
            <w:r w:rsidR="00366A43">
              <w:rPr>
                <w:rFonts w:ascii="Segoe UI" w:hAnsi="Segoe UI" w:cs="Segoe UI"/>
                <w:lang w:val="en-US"/>
              </w:rPr>
              <w:t>should be</w:t>
            </w:r>
            <w:r w:rsidRPr="00203EA2">
              <w:rPr>
                <w:rFonts w:ascii="Segoe UI" w:hAnsi="Segoe UI" w:cs="Segoe UI"/>
                <w:lang w:val="en-US"/>
              </w:rPr>
              <w:t xml:space="preserve"> done by the full committee; if</w:t>
            </w:r>
            <w:r>
              <w:rPr>
                <w:rFonts w:ascii="Segoe UI" w:hAnsi="Segoe UI" w:cs="Segoe UI"/>
                <w:lang w:val="en-US"/>
              </w:rPr>
              <w:t xml:space="preserve"> this is</w:t>
            </w:r>
            <w:r w:rsidRPr="00203EA2">
              <w:rPr>
                <w:rFonts w:ascii="Segoe UI" w:hAnsi="Segoe UI" w:cs="Segoe UI"/>
                <w:lang w:val="en-US"/>
              </w:rPr>
              <w:t xml:space="preserve"> not possible</w:t>
            </w:r>
            <w:r>
              <w:rPr>
                <w:rFonts w:ascii="Segoe UI" w:hAnsi="Segoe UI" w:cs="Segoe UI"/>
                <w:lang w:val="en-US"/>
              </w:rPr>
              <w:t>, a</w:t>
            </w:r>
            <w:r w:rsidRPr="00203EA2">
              <w:rPr>
                <w:rFonts w:ascii="Segoe UI" w:hAnsi="Segoe UI" w:cs="Segoe UI"/>
                <w:lang w:val="en-US"/>
              </w:rPr>
              <w:t xml:space="preserve"> sub-committee assesses against very clear pre-agreed objective criteria, ensures transparent records and accountability to whole committee</w:t>
            </w:r>
          </w:p>
          <w:p w14:paraId="30E5E75B" w14:textId="77777777" w:rsidR="00E675B6" w:rsidRPr="00A97F1C" w:rsidRDefault="00E675B6" w:rsidP="00E675B6">
            <w:pPr>
              <w:pStyle w:val="ListParagraph"/>
              <w:ind w:left="360"/>
              <w:rPr>
                <w:rFonts w:ascii="Segoe UI" w:hAnsi="Segoe UI" w:cs="Segoe UI"/>
                <w:lang w:val="en-US"/>
              </w:rPr>
            </w:pPr>
          </w:p>
        </w:tc>
      </w:tr>
      <w:tr w:rsidR="00320885" w14:paraId="2AB317E6" w14:textId="77777777" w:rsidTr="00320885">
        <w:tc>
          <w:tcPr>
            <w:tcW w:w="2972" w:type="dxa"/>
          </w:tcPr>
          <w:p w14:paraId="56CAB0D2" w14:textId="61A8E0DB" w:rsidR="00320885" w:rsidRDefault="0080332F" w:rsidP="003E329D">
            <w:pPr>
              <w:rPr>
                <w:lang w:val="en-US"/>
              </w:rPr>
            </w:pPr>
            <w:r>
              <w:rPr>
                <w:lang w:val="en-US"/>
              </w:rPr>
              <w:t>Shortlisting reduces the number of applications to those who demonstrate that they meet the advertised or longlisted criteria best and are suitable for interview</w:t>
            </w:r>
          </w:p>
        </w:tc>
        <w:tc>
          <w:tcPr>
            <w:tcW w:w="6044" w:type="dxa"/>
          </w:tcPr>
          <w:p w14:paraId="5FE7F775" w14:textId="77777777" w:rsidR="00A97F1C" w:rsidRDefault="003E51A7" w:rsidP="00894696">
            <w:pPr>
              <w:pStyle w:val="ListParagraph"/>
              <w:numPr>
                <w:ilvl w:val="0"/>
                <w:numId w:val="1"/>
              </w:numPr>
              <w:rPr>
                <w:rFonts w:ascii="Segoe UI" w:hAnsi="Segoe UI" w:cs="Segoe UI"/>
                <w:lang w:val="en-US"/>
              </w:rPr>
            </w:pPr>
            <w:r w:rsidRPr="00A97F1C">
              <w:rPr>
                <w:rFonts w:ascii="Segoe UI" w:hAnsi="Segoe UI" w:cs="Segoe UI"/>
                <w:lang w:val="en-US"/>
              </w:rPr>
              <w:t>Shortlist c</w:t>
            </w:r>
            <w:r w:rsidR="008441F4" w:rsidRPr="00A97F1C">
              <w:rPr>
                <w:rFonts w:ascii="Segoe UI" w:hAnsi="Segoe UI" w:cs="Segoe UI"/>
                <w:lang w:val="en-US"/>
              </w:rPr>
              <w:t>riteria is based on the objective essential criteria already documented in the role description and advertisement</w:t>
            </w:r>
          </w:p>
          <w:p w14:paraId="55D47975" w14:textId="70CCB2B1" w:rsidR="008441F4" w:rsidRPr="00A97F1C" w:rsidRDefault="008441F4" w:rsidP="00894696">
            <w:pPr>
              <w:pStyle w:val="ListParagraph"/>
              <w:numPr>
                <w:ilvl w:val="0"/>
                <w:numId w:val="1"/>
              </w:numPr>
              <w:rPr>
                <w:rFonts w:ascii="Segoe UI" w:hAnsi="Segoe UI" w:cs="Segoe UI"/>
                <w:lang w:val="en-US"/>
              </w:rPr>
            </w:pPr>
            <w:r w:rsidRPr="00A97F1C">
              <w:rPr>
                <w:rFonts w:ascii="Segoe UI" w:hAnsi="Segoe UI" w:cs="Segoe UI"/>
                <w:lang w:val="en-US"/>
              </w:rPr>
              <w:t xml:space="preserve">Use </w:t>
            </w:r>
            <w:r w:rsidRPr="00103B8F">
              <w:rPr>
                <w:rFonts w:ascii="Segoe UI" w:hAnsi="Segoe UI" w:cs="Segoe UI"/>
                <w:lang w:val="en-US"/>
              </w:rPr>
              <w:t>a criteria matrix</w:t>
            </w:r>
            <w:r w:rsidR="00103B8F">
              <w:rPr>
                <w:rFonts w:ascii="Segoe UI" w:hAnsi="Segoe UI" w:cs="Segoe UI"/>
                <w:lang w:val="en-US"/>
              </w:rPr>
              <w:t xml:space="preserve"> </w:t>
            </w:r>
            <w:r w:rsidR="00103B8F" w:rsidRPr="00041D6F">
              <w:rPr>
                <w:rFonts w:ascii="Segoe UI" w:hAnsi="Segoe UI" w:cs="Segoe UI"/>
                <w:i/>
                <w:iCs/>
                <w:lang w:val="en-US"/>
              </w:rPr>
              <w:t>(See Appendix 2)</w:t>
            </w:r>
            <w:r w:rsidRPr="00A97F1C">
              <w:rPr>
                <w:rFonts w:ascii="Segoe UI" w:hAnsi="Segoe UI" w:cs="Segoe UI"/>
                <w:lang w:val="en-US"/>
              </w:rPr>
              <w:t xml:space="preserve"> rank</w:t>
            </w:r>
            <w:r w:rsidR="00041D6F">
              <w:rPr>
                <w:rFonts w:ascii="Segoe UI" w:hAnsi="Segoe UI" w:cs="Segoe UI"/>
                <w:lang w:val="en-US"/>
              </w:rPr>
              <w:t>ing</w:t>
            </w:r>
            <w:r w:rsidR="00366A43">
              <w:rPr>
                <w:rFonts w:ascii="Segoe UI" w:hAnsi="Segoe UI" w:cs="Segoe UI"/>
                <w:lang w:val="en-US"/>
              </w:rPr>
              <w:t xml:space="preserve"> </w:t>
            </w:r>
            <w:r w:rsidR="00041D6F">
              <w:rPr>
                <w:rFonts w:ascii="Segoe UI" w:hAnsi="Segoe UI" w:cs="Segoe UI"/>
                <w:lang w:val="en-US"/>
              </w:rPr>
              <w:t>(and</w:t>
            </w:r>
            <w:r w:rsidR="00366A43">
              <w:rPr>
                <w:rFonts w:ascii="Segoe UI" w:hAnsi="Segoe UI" w:cs="Segoe UI"/>
                <w:lang w:val="en-US"/>
              </w:rPr>
              <w:t xml:space="preserve"> weight</w:t>
            </w:r>
            <w:r w:rsidR="00041D6F">
              <w:rPr>
                <w:rFonts w:ascii="Segoe UI" w:hAnsi="Segoe UI" w:cs="Segoe UI"/>
                <w:lang w:val="en-US"/>
              </w:rPr>
              <w:t>ing)</w:t>
            </w:r>
            <w:r w:rsidRPr="00A97F1C">
              <w:rPr>
                <w:rFonts w:ascii="Segoe UI" w:hAnsi="Segoe UI" w:cs="Segoe UI"/>
                <w:lang w:val="en-US"/>
              </w:rPr>
              <w:t xml:space="preserve"> agreed criteria in order of importance (before viewing any applications)</w:t>
            </w:r>
          </w:p>
          <w:p w14:paraId="534458FE" w14:textId="56AC4CDA" w:rsidR="008441F4" w:rsidRDefault="008441F4" w:rsidP="008441F4">
            <w:pPr>
              <w:pStyle w:val="ListParagraph"/>
              <w:numPr>
                <w:ilvl w:val="0"/>
                <w:numId w:val="1"/>
              </w:numPr>
              <w:rPr>
                <w:rFonts w:ascii="Segoe UI" w:hAnsi="Segoe UI" w:cs="Segoe UI"/>
                <w:lang w:val="en-US"/>
              </w:rPr>
            </w:pPr>
            <w:r>
              <w:rPr>
                <w:rFonts w:ascii="Segoe UI" w:hAnsi="Segoe UI" w:cs="Segoe UI"/>
                <w:lang w:val="en-US"/>
              </w:rPr>
              <w:t xml:space="preserve">For each criterion determine the evidence </w:t>
            </w:r>
            <w:r w:rsidR="00756770">
              <w:rPr>
                <w:rFonts w:ascii="Segoe UI" w:hAnsi="Segoe UI" w:cs="Segoe UI"/>
                <w:lang w:val="en-US"/>
              </w:rPr>
              <w:t xml:space="preserve">and standards </w:t>
            </w:r>
            <w:r>
              <w:rPr>
                <w:rFonts w:ascii="Segoe UI" w:hAnsi="Segoe UI" w:cs="Segoe UI"/>
                <w:lang w:val="en-US"/>
              </w:rPr>
              <w:t xml:space="preserve">required </w:t>
            </w:r>
            <w:r w:rsidR="00756770">
              <w:rPr>
                <w:rFonts w:ascii="Segoe UI" w:hAnsi="Segoe UI" w:cs="Segoe UI"/>
                <w:lang w:val="en-US"/>
              </w:rPr>
              <w:t>for assessment</w:t>
            </w:r>
            <w:r w:rsidR="006A19E6">
              <w:rPr>
                <w:rFonts w:ascii="Segoe UI" w:hAnsi="Segoe UI" w:cs="Segoe UI"/>
                <w:lang w:val="en-US"/>
              </w:rPr>
              <w:t xml:space="preserve">. </w:t>
            </w:r>
          </w:p>
          <w:p w14:paraId="75690C15" w14:textId="52AE7AA8" w:rsidR="00366A43" w:rsidRDefault="004919ED" w:rsidP="008441F4">
            <w:pPr>
              <w:pStyle w:val="ListParagraph"/>
              <w:numPr>
                <w:ilvl w:val="0"/>
                <w:numId w:val="1"/>
              </w:numPr>
              <w:rPr>
                <w:rFonts w:ascii="Segoe UI" w:hAnsi="Segoe UI" w:cs="Segoe UI"/>
                <w:lang w:val="en-US"/>
              </w:rPr>
            </w:pPr>
            <w:r>
              <w:rPr>
                <w:rFonts w:ascii="Segoe UI" w:hAnsi="Segoe UI" w:cs="Segoe UI"/>
                <w:lang w:val="en-US"/>
              </w:rPr>
              <w:t>If assessing from documents alone, this must</w:t>
            </w:r>
            <w:r w:rsidR="008441F4">
              <w:rPr>
                <w:rFonts w:ascii="Segoe UI" w:hAnsi="Segoe UI" w:cs="Segoe UI"/>
                <w:lang w:val="en-US"/>
              </w:rPr>
              <w:t xml:space="preserve"> be based on the information in the application materials and the applicant</w:t>
            </w:r>
            <w:r w:rsidR="003E51A7">
              <w:rPr>
                <w:rFonts w:ascii="Segoe UI" w:hAnsi="Segoe UI" w:cs="Segoe UI"/>
                <w:lang w:val="en-US"/>
              </w:rPr>
              <w:t>’</w:t>
            </w:r>
            <w:r w:rsidR="008441F4">
              <w:rPr>
                <w:rFonts w:ascii="Segoe UI" w:hAnsi="Segoe UI" w:cs="Segoe UI"/>
                <w:lang w:val="en-US"/>
              </w:rPr>
              <w:t>s qualifications and experience</w:t>
            </w:r>
            <w:r w:rsidR="00366A43">
              <w:rPr>
                <w:rFonts w:ascii="Segoe UI" w:hAnsi="Segoe UI" w:cs="Segoe UI"/>
                <w:lang w:val="en-US"/>
              </w:rPr>
              <w:t xml:space="preserve"> and not assumptions</w:t>
            </w:r>
            <w:r w:rsidR="00041D6F">
              <w:rPr>
                <w:rFonts w:ascii="Segoe UI" w:hAnsi="Segoe UI" w:cs="Segoe UI"/>
                <w:lang w:val="en-US"/>
              </w:rPr>
              <w:t>, particularly about gaps</w:t>
            </w:r>
            <w:r w:rsidR="00366A43">
              <w:rPr>
                <w:rFonts w:ascii="Segoe UI" w:hAnsi="Segoe UI" w:cs="Segoe UI"/>
                <w:lang w:val="en-US"/>
              </w:rPr>
              <w:t>.</w:t>
            </w:r>
          </w:p>
          <w:p w14:paraId="0016D9CD" w14:textId="2B0D3A96" w:rsidR="008441F4" w:rsidRDefault="008441F4" w:rsidP="008441F4">
            <w:pPr>
              <w:pStyle w:val="ListParagraph"/>
              <w:numPr>
                <w:ilvl w:val="0"/>
                <w:numId w:val="1"/>
              </w:numPr>
              <w:rPr>
                <w:rFonts w:ascii="Segoe UI" w:hAnsi="Segoe UI" w:cs="Segoe UI"/>
                <w:lang w:val="en-US"/>
              </w:rPr>
            </w:pPr>
            <w:r>
              <w:rPr>
                <w:rFonts w:ascii="Segoe UI" w:hAnsi="Segoe UI" w:cs="Segoe UI"/>
                <w:lang w:val="en-US"/>
              </w:rPr>
              <w:t>Attributes and competencies can</w:t>
            </w:r>
            <w:r w:rsidR="00E675B6">
              <w:rPr>
                <w:rFonts w:ascii="Segoe UI" w:hAnsi="Segoe UI" w:cs="Segoe UI"/>
                <w:lang w:val="en-US"/>
              </w:rPr>
              <w:t>not</w:t>
            </w:r>
            <w:r>
              <w:rPr>
                <w:rFonts w:ascii="Segoe UI" w:hAnsi="Segoe UI" w:cs="Segoe UI"/>
                <w:lang w:val="en-US"/>
              </w:rPr>
              <w:t xml:space="preserve"> be assessed from a CV</w:t>
            </w:r>
            <w:r w:rsidR="00366A43">
              <w:rPr>
                <w:rFonts w:ascii="Segoe UI" w:hAnsi="Segoe UI" w:cs="Segoe UI"/>
                <w:lang w:val="en-US"/>
              </w:rPr>
              <w:t>.</w:t>
            </w:r>
          </w:p>
          <w:p w14:paraId="760F2C2F" w14:textId="77777777" w:rsidR="006A19E6" w:rsidRDefault="006A19E6" w:rsidP="006A19E6">
            <w:pPr>
              <w:rPr>
                <w:lang w:val="en-US"/>
              </w:rPr>
            </w:pPr>
          </w:p>
          <w:p w14:paraId="0B092EA9" w14:textId="63FC4F6D" w:rsidR="006A19E6" w:rsidRPr="006A19E6" w:rsidRDefault="006A19E6" w:rsidP="006A19E6">
            <w:pPr>
              <w:rPr>
                <w:b/>
                <w:bCs/>
                <w:lang w:val="en-US"/>
              </w:rPr>
            </w:pPr>
            <w:r w:rsidRPr="006A19E6">
              <w:rPr>
                <w:b/>
                <w:bCs/>
                <w:lang w:val="en-US"/>
              </w:rPr>
              <w:t>See</w:t>
            </w:r>
            <w:r>
              <w:rPr>
                <w:b/>
                <w:bCs/>
                <w:lang w:val="en-US"/>
              </w:rPr>
              <w:t xml:space="preserve"> also</w:t>
            </w:r>
            <w:r w:rsidRPr="006A19E6">
              <w:rPr>
                <w:b/>
                <w:bCs/>
                <w:lang w:val="en-US"/>
              </w:rPr>
              <w:t xml:space="preserve"> Step 4 Selection Criteria</w:t>
            </w:r>
          </w:p>
          <w:p w14:paraId="38EE5802" w14:textId="77777777" w:rsidR="00320885" w:rsidRDefault="00320885" w:rsidP="00E675B6">
            <w:pPr>
              <w:pStyle w:val="ListParagraph"/>
              <w:ind w:left="360"/>
              <w:rPr>
                <w:lang w:val="en-US"/>
              </w:rPr>
            </w:pPr>
          </w:p>
        </w:tc>
      </w:tr>
      <w:tr w:rsidR="00AE7C2A" w14:paraId="45138113" w14:textId="77777777" w:rsidTr="00320885">
        <w:tc>
          <w:tcPr>
            <w:tcW w:w="2972" w:type="dxa"/>
          </w:tcPr>
          <w:p w14:paraId="5ADF8998" w14:textId="77777777" w:rsidR="00AE7C2A" w:rsidRDefault="00AE7C2A" w:rsidP="00AE7C2A">
            <w:pPr>
              <w:rPr>
                <w:lang w:val="en-US"/>
              </w:rPr>
            </w:pPr>
            <w:r>
              <w:rPr>
                <w:lang w:val="en-US"/>
              </w:rPr>
              <w:t>Having a longer shortlist and shortlisting more than one female or member of an equity group can result in more equitable outcomes</w:t>
            </w:r>
          </w:p>
          <w:p w14:paraId="41FFC5EC" w14:textId="77777777" w:rsidR="00AE7C2A" w:rsidRDefault="00AE7C2A" w:rsidP="00AE7C2A">
            <w:pPr>
              <w:rPr>
                <w:lang w:val="en-US"/>
              </w:rPr>
            </w:pPr>
          </w:p>
        </w:tc>
        <w:tc>
          <w:tcPr>
            <w:tcW w:w="6044" w:type="dxa"/>
          </w:tcPr>
          <w:p w14:paraId="0C58C894" w14:textId="5B9F39CD" w:rsidR="00AE7C2A" w:rsidRDefault="00AE7C2A" w:rsidP="00AE7C2A">
            <w:pPr>
              <w:pStyle w:val="ListParagraph"/>
              <w:numPr>
                <w:ilvl w:val="0"/>
                <w:numId w:val="1"/>
              </w:numPr>
              <w:rPr>
                <w:rFonts w:ascii="Segoe UI" w:hAnsi="Segoe UI" w:cs="Segoe UI"/>
                <w:lang w:val="en-US"/>
              </w:rPr>
            </w:pPr>
            <w:r>
              <w:rPr>
                <w:rFonts w:ascii="Segoe UI" w:hAnsi="Segoe UI" w:cs="Segoe UI"/>
                <w:lang w:val="en-US"/>
              </w:rPr>
              <w:t xml:space="preserve">Strategies such as shortlisting more than one member of an equity group and having a </w:t>
            </w:r>
            <w:r w:rsidR="00366A43">
              <w:rPr>
                <w:rFonts w:ascii="Segoe UI" w:hAnsi="Segoe UI" w:cs="Segoe UI"/>
                <w:lang w:val="en-US"/>
              </w:rPr>
              <w:t xml:space="preserve">longer </w:t>
            </w:r>
            <w:r>
              <w:rPr>
                <w:rFonts w:ascii="Segoe UI" w:hAnsi="Segoe UI" w:cs="Segoe UI"/>
                <w:lang w:val="en-US"/>
              </w:rPr>
              <w:t xml:space="preserve">shortlist </w:t>
            </w:r>
            <w:r w:rsidR="00366A43">
              <w:rPr>
                <w:rFonts w:ascii="Segoe UI" w:hAnsi="Segoe UI" w:cs="Segoe UI"/>
                <w:lang w:val="en-US"/>
              </w:rPr>
              <w:t>(</w:t>
            </w:r>
            <w:proofErr w:type="spellStart"/>
            <w:r w:rsidR="00366A43">
              <w:rPr>
                <w:rFonts w:ascii="Segoe UI" w:hAnsi="Segoe UI" w:cs="Segoe UI"/>
                <w:lang w:val="en-US"/>
              </w:rPr>
              <w:t>eg</w:t>
            </w:r>
            <w:proofErr w:type="spellEnd"/>
            <w:r w:rsidR="00366A43">
              <w:rPr>
                <w:rFonts w:ascii="Segoe UI" w:hAnsi="Segoe UI" w:cs="Segoe UI"/>
                <w:lang w:val="en-US"/>
              </w:rPr>
              <w:t>,</w:t>
            </w:r>
            <w:r>
              <w:rPr>
                <w:rFonts w:ascii="Segoe UI" w:hAnsi="Segoe UI" w:cs="Segoe UI"/>
                <w:lang w:val="en-US"/>
              </w:rPr>
              <w:t xml:space="preserve"> 6 rather than 3</w:t>
            </w:r>
            <w:r w:rsidR="00366A43">
              <w:rPr>
                <w:rFonts w:ascii="Segoe UI" w:hAnsi="Segoe UI" w:cs="Segoe UI"/>
                <w:lang w:val="en-US"/>
              </w:rPr>
              <w:t>)</w:t>
            </w:r>
            <w:r>
              <w:rPr>
                <w:rFonts w:ascii="Segoe UI" w:hAnsi="Segoe UI" w:cs="Segoe UI"/>
                <w:lang w:val="en-US"/>
              </w:rPr>
              <w:t xml:space="preserve"> increases the number of under-represented groups success. (</w:t>
            </w:r>
            <w:r>
              <w:rPr>
                <w:rFonts w:ascii="Segoe UI" w:hAnsi="Segoe UI" w:cs="Segoe UI"/>
                <w:i/>
                <w:iCs/>
                <w:lang w:val="en-US"/>
              </w:rPr>
              <w:t>See above under Ke</w:t>
            </w:r>
            <w:r w:rsidR="00366A43">
              <w:rPr>
                <w:rFonts w:ascii="Segoe UI" w:hAnsi="Segoe UI" w:cs="Segoe UI"/>
                <w:i/>
                <w:iCs/>
                <w:lang w:val="en-US"/>
              </w:rPr>
              <w:t>y</w:t>
            </w:r>
            <w:r>
              <w:rPr>
                <w:rFonts w:ascii="Segoe UI" w:hAnsi="Segoe UI" w:cs="Segoe UI"/>
                <w:i/>
                <w:iCs/>
                <w:lang w:val="en-US"/>
              </w:rPr>
              <w:t xml:space="preserve"> Principles 6.1)</w:t>
            </w:r>
          </w:p>
        </w:tc>
      </w:tr>
      <w:tr w:rsidR="00AE7C2A" w14:paraId="73893A62" w14:textId="77777777" w:rsidTr="00320885">
        <w:tc>
          <w:tcPr>
            <w:tcW w:w="2972" w:type="dxa"/>
          </w:tcPr>
          <w:p w14:paraId="33A89DDC" w14:textId="36773459" w:rsidR="00AE7C2A" w:rsidRDefault="00AE7C2A" w:rsidP="00AE7C2A">
            <w:pPr>
              <w:rPr>
                <w:lang w:val="en-US"/>
              </w:rPr>
            </w:pPr>
            <w:r>
              <w:rPr>
                <w:lang w:val="en-US"/>
              </w:rPr>
              <w:t xml:space="preserve">When shortlisting by </w:t>
            </w:r>
            <w:r w:rsidRPr="00426204">
              <w:rPr>
                <w:rStyle w:val="Heading2Char"/>
              </w:rPr>
              <w:t>video</w:t>
            </w:r>
            <w:r>
              <w:rPr>
                <w:lang w:val="en-US"/>
              </w:rPr>
              <w:t>, take care to mitigate any possible biases</w:t>
            </w:r>
          </w:p>
        </w:tc>
        <w:tc>
          <w:tcPr>
            <w:tcW w:w="6044" w:type="dxa"/>
          </w:tcPr>
          <w:p w14:paraId="13B5FBFC" w14:textId="49D2DB9D" w:rsidR="00AE7C2A" w:rsidRPr="005021A3" w:rsidRDefault="00AE7C2A" w:rsidP="001778F2">
            <w:pPr>
              <w:pStyle w:val="ListParagraph"/>
              <w:numPr>
                <w:ilvl w:val="0"/>
                <w:numId w:val="1"/>
              </w:numPr>
              <w:rPr>
                <w:rFonts w:ascii="Segoe UI" w:hAnsi="Segoe UI" w:cs="Segoe UI"/>
                <w:lang w:val="en-US"/>
              </w:rPr>
            </w:pPr>
            <w:r>
              <w:rPr>
                <w:rFonts w:ascii="Segoe UI" w:hAnsi="Segoe UI" w:cs="Segoe UI"/>
                <w:lang w:val="en-US"/>
              </w:rPr>
              <w:t>Involve the whole committee or if by sub-committee, they assess against very clear pre-agreed objective criteria, ensuring transparent records and accountability of decision making to whole committee</w:t>
            </w:r>
          </w:p>
          <w:p w14:paraId="1F60EB90" w14:textId="77777777" w:rsidR="00AE7C2A" w:rsidRDefault="00AE7C2A" w:rsidP="001778F2">
            <w:pPr>
              <w:pStyle w:val="ListParagraph"/>
              <w:numPr>
                <w:ilvl w:val="0"/>
                <w:numId w:val="1"/>
              </w:numPr>
              <w:rPr>
                <w:rFonts w:ascii="Segoe UI" w:hAnsi="Segoe UI" w:cs="Segoe UI"/>
                <w:lang w:val="en-US"/>
              </w:rPr>
            </w:pPr>
            <w:r>
              <w:rPr>
                <w:rFonts w:ascii="Segoe UI" w:hAnsi="Segoe UI" w:cs="Segoe UI"/>
                <w:lang w:val="en-US"/>
              </w:rPr>
              <w:t>Check in advance for any accessibility needs</w:t>
            </w:r>
          </w:p>
          <w:p w14:paraId="111BC473" w14:textId="6CF0DB72" w:rsidR="00AE7C2A" w:rsidRDefault="00AE7C2A" w:rsidP="001778F2">
            <w:pPr>
              <w:pStyle w:val="ListParagraph"/>
              <w:numPr>
                <w:ilvl w:val="0"/>
                <w:numId w:val="1"/>
              </w:numPr>
              <w:rPr>
                <w:rFonts w:ascii="Segoe UI" w:hAnsi="Segoe UI" w:cs="Segoe UI"/>
                <w:lang w:val="en-US"/>
              </w:rPr>
            </w:pPr>
            <w:r>
              <w:rPr>
                <w:rFonts w:ascii="Segoe UI" w:hAnsi="Segoe UI" w:cs="Segoe UI"/>
                <w:lang w:val="en-US"/>
              </w:rPr>
              <w:t>Ensure in advance that technology is appropriate and working</w:t>
            </w:r>
          </w:p>
          <w:p w14:paraId="30952BE9" w14:textId="64269646" w:rsidR="00AE7C2A" w:rsidRDefault="00AE7C2A" w:rsidP="001778F2">
            <w:pPr>
              <w:pStyle w:val="ListParagraph"/>
              <w:numPr>
                <w:ilvl w:val="0"/>
                <w:numId w:val="1"/>
              </w:numPr>
              <w:rPr>
                <w:rFonts w:ascii="Segoe UI" w:hAnsi="Segoe UI" w:cs="Segoe UI"/>
                <w:lang w:val="en-US"/>
              </w:rPr>
            </w:pPr>
            <w:r>
              <w:rPr>
                <w:rFonts w:ascii="Segoe UI" w:hAnsi="Segoe UI" w:cs="Segoe UI"/>
                <w:lang w:val="en-US"/>
              </w:rPr>
              <w:t>Have a Plan B for technology failure</w:t>
            </w:r>
          </w:p>
          <w:p w14:paraId="64659CA6" w14:textId="4A9F074A" w:rsidR="00AE7C2A" w:rsidRDefault="00AE7C2A" w:rsidP="001778F2">
            <w:pPr>
              <w:pStyle w:val="ListParagraph"/>
              <w:numPr>
                <w:ilvl w:val="0"/>
                <w:numId w:val="1"/>
              </w:numPr>
              <w:rPr>
                <w:rFonts w:ascii="Segoe UI" w:hAnsi="Segoe UI" w:cs="Segoe UI"/>
                <w:lang w:val="en-US"/>
              </w:rPr>
            </w:pPr>
            <w:r>
              <w:rPr>
                <w:rFonts w:ascii="Segoe UI" w:hAnsi="Segoe UI" w:cs="Segoe UI"/>
                <w:lang w:val="en-US"/>
              </w:rPr>
              <w:t>Avoid distractions by encouraging (providing) use of plain (digital) backgrounds</w:t>
            </w:r>
          </w:p>
          <w:p w14:paraId="6E3B8A38" w14:textId="0D44F754" w:rsidR="00AE7C2A" w:rsidRPr="00B037A2" w:rsidRDefault="00AE7C2A" w:rsidP="001778F2">
            <w:pPr>
              <w:pStyle w:val="ListParagraph"/>
              <w:numPr>
                <w:ilvl w:val="0"/>
                <w:numId w:val="1"/>
              </w:numPr>
              <w:rPr>
                <w:rFonts w:ascii="Segoe UI" w:hAnsi="Segoe UI" w:cs="Segoe UI"/>
                <w:lang w:val="en-US"/>
              </w:rPr>
            </w:pPr>
            <w:r>
              <w:rPr>
                <w:rFonts w:ascii="Segoe UI" w:hAnsi="Segoe UI" w:cs="Segoe UI"/>
                <w:lang w:val="en-US"/>
              </w:rPr>
              <w:t xml:space="preserve">Be </w:t>
            </w:r>
            <w:r w:rsidRPr="00B037A2">
              <w:rPr>
                <w:rFonts w:ascii="Segoe UI" w:hAnsi="Segoe UI" w:cs="Segoe UI"/>
                <w:lang w:val="en-US"/>
              </w:rPr>
              <w:t xml:space="preserve">aware of the biases of first impressions </w:t>
            </w:r>
            <w:r w:rsidR="00B037A2" w:rsidRPr="00B037A2">
              <w:rPr>
                <w:rStyle w:val="FootnoteReference"/>
                <w:rFonts w:ascii="Segoe UI" w:hAnsi="Segoe UI" w:cs="Segoe UI"/>
                <w:lang w:val="en-US"/>
              </w:rPr>
              <w:footnoteReference w:id="19"/>
            </w:r>
            <w:r w:rsidRPr="00B037A2">
              <w:rPr>
                <w:rFonts w:ascii="Segoe UI" w:hAnsi="Segoe UI" w:cs="Segoe UI"/>
                <w:lang w:val="en-US"/>
              </w:rPr>
              <w:t xml:space="preserve">and appearance </w:t>
            </w:r>
            <w:r w:rsidR="008D0291" w:rsidRPr="00B037A2">
              <w:rPr>
                <w:rStyle w:val="FootnoteReference"/>
                <w:rFonts w:ascii="Segoe UI" w:hAnsi="Segoe UI" w:cs="Segoe UI"/>
                <w:lang w:val="en-US"/>
              </w:rPr>
              <w:footnoteReference w:id="20"/>
            </w:r>
          </w:p>
          <w:p w14:paraId="5D54A543" w14:textId="44F92BA5" w:rsidR="00AE7C2A" w:rsidRDefault="00AE7C2A" w:rsidP="001778F2">
            <w:pPr>
              <w:pStyle w:val="ListParagraph"/>
              <w:numPr>
                <w:ilvl w:val="0"/>
                <w:numId w:val="1"/>
              </w:numPr>
              <w:rPr>
                <w:rFonts w:ascii="Segoe UI" w:hAnsi="Segoe UI" w:cs="Segoe UI"/>
                <w:lang w:val="en-US"/>
              </w:rPr>
            </w:pPr>
            <w:r>
              <w:rPr>
                <w:rFonts w:ascii="Segoe UI" w:hAnsi="Segoe UI" w:cs="Segoe UI"/>
                <w:lang w:val="en-US"/>
              </w:rPr>
              <w:lastRenderedPageBreak/>
              <w:t xml:space="preserve">Be aware that it takes a higher level of energy for everyone to keep attention and for the applicant to remain confident and authentic over video </w:t>
            </w:r>
          </w:p>
          <w:p w14:paraId="62A225A7" w14:textId="6C35B2DD" w:rsidR="00AE7C2A" w:rsidRDefault="00AE7C2A" w:rsidP="001778F2">
            <w:pPr>
              <w:pStyle w:val="ListParagraph"/>
              <w:numPr>
                <w:ilvl w:val="0"/>
                <w:numId w:val="1"/>
              </w:numPr>
              <w:rPr>
                <w:rFonts w:ascii="Segoe UI" w:hAnsi="Segoe UI" w:cs="Segoe UI"/>
                <w:lang w:val="en-US"/>
              </w:rPr>
            </w:pPr>
            <w:r>
              <w:rPr>
                <w:rFonts w:ascii="Segoe UI" w:hAnsi="Segoe UI" w:cs="Segoe UI"/>
                <w:lang w:val="en-US"/>
              </w:rPr>
              <w:t>Use a criteria matrix for assessment as described under Key Principles above</w:t>
            </w:r>
          </w:p>
          <w:p w14:paraId="04121A56" w14:textId="77777777" w:rsidR="001778F2" w:rsidRDefault="001778F2" w:rsidP="001778F2">
            <w:pPr>
              <w:pStyle w:val="ListParagraph"/>
              <w:ind w:left="1080"/>
              <w:rPr>
                <w:rFonts w:ascii="Segoe UI" w:hAnsi="Segoe UI" w:cs="Segoe UI"/>
                <w:b/>
                <w:bCs/>
                <w:i/>
                <w:iCs/>
              </w:rPr>
            </w:pPr>
          </w:p>
          <w:p w14:paraId="4672DA04" w14:textId="72CED6C4" w:rsidR="001778F2" w:rsidRPr="001778F2" w:rsidRDefault="001778F2" w:rsidP="001778F2">
            <w:pPr>
              <w:rPr>
                <w:b/>
                <w:bCs/>
                <w:i/>
                <w:iCs/>
              </w:rPr>
            </w:pPr>
            <w:r w:rsidRPr="001778F2">
              <w:rPr>
                <w:b/>
                <w:bCs/>
                <w:i/>
                <w:iCs/>
              </w:rPr>
              <w:t>See also Step 7: Interviewing and virtual interviews</w:t>
            </w:r>
          </w:p>
          <w:p w14:paraId="66BCC973" w14:textId="56ADBFC1" w:rsidR="00AE7C2A" w:rsidRPr="00041D6F" w:rsidRDefault="00AE7C2A" w:rsidP="00041D6F">
            <w:pPr>
              <w:rPr>
                <w:lang w:val="en-US"/>
              </w:rPr>
            </w:pPr>
          </w:p>
        </w:tc>
      </w:tr>
      <w:bookmarkEnd w:id="0"/>
    </w:tbl>
    <w:p w14:paraId="39ECF6BA" w14:textId="630531CA" w:rsidR="003E329D" w:rsidRDefault="003E329D" w:rsidP="00041D6F">
      <w:pPr>
        <w:rPr>
          <w:lang w:val="en-US"/>
        </w:rPr>
      </w:pPr>
    </w:p>
    <w:sectPr w:rsidR="003E329D">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9A8D3" w14:textId="77777777" w:rsidR="00010986" w:rsidRDefault="00010986" w:rsidP="00010986">
      <w:pPr>
        <w:spacing w:after="0" w:line="240" w:lineRule="auto"/>
      </w:pPr>
      <w:r>
        <w:separator/>
      </w:r>
    </w:p>
  </w:endnote>
  <w:endnote w:type="continuationSeparator" w:id="0">
    <w:p w14:paraId="5DA73881" w14:textId="77777777" w:rsidR="00010986" w:rsidRDefault="00010986" w:rsidP="0001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IC 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CAC67" w14:textId="77777777" w:rsidR="008E7835" w:rsidRDefault="008E7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9870" w14:textId="59246FB3" w:rsidR="008E7835" w:rsidRDefault="00B91885">
    <w:pPr>
      <w:pStyle w:val="Footer"/>
    </w:pPr>
    <w:r>
      <w:rPr>
        <w:color w:val="auto"/>
      </w:rPr>
      <w:t>University of Auckland Equity Office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6C20" w14:textId="77777777" w:rsidR="008E7835" w:rsidRDefault="008E7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DE792" w14:textId="77777777" w:rsidR="00010986" w:rsidRDefault="00010986" w:rsidP="00010986">
      <w:pPr>
        <w:spacing w:after="0" w:line="240" w:lineRule="auto"/>
      </w:pPr>
      <w:r>
        <w:separator/>
      </w:r>
    </w:p>
  </w:footnote>
  <w:footnote w:type="continuationSeparator" w:id="0">
    <w:p w14:paraId="29D21394" w14:textId="77777777" w:rsidR="00010986" w:rsidRDefault="00010986" w:rsidP="00010986">
      <w:pPr>
        <w:spacing w:after="0" w:line="240" w:lineRule="auto"/>
      </w:pPr>
      <w:r>
        <w:continuationSeparator/>
      </w:r>
    </w:p>
  </w:footnote>
  <w:footnote w:id="1">
    <w:p w14:paraId="394EAD94" w14:textId="3AC58E55" w:rsidR="006405E9" w:rsidRPr="00426204" w:rsidRDefault="006405E9">
      <w:pPr>
        <w:pStyle w:val="FootnoteText"/>
        <w:rPr>
          <w:sz w:val="16"/>
          <w:szCs w:val="16"/>
          <w:lang w:val="en-US"/>
        </w:rPr>
      </w:pPr>
      <w:r w:rsidRPr="00426204">
        <w:rPr>
          <w:rStyle w:val="FootnoteReference"/>
          <w:sz w:val="16"/>
          <w:szCs w:val="16"/>
        </w:rPr>
        <w:footnoteRef/>
      </w:r>
      <w:r w:rsidRPr="00426204">
        <w:rPr>
          <w:sz w:val="16"/>
          <w:szCs w:val="16"/>
        </w:rPr>
        <w:t xml:space="preserve"> </w:t>
      </w:r>
      <w:hyperlink r:id="rId1" w:history="1">
        <w:r w:rsidRPr="00426204">
          <w:rPr>
            <w:rStyle w:val="Hyperlink"/>
            <w:sz w:val="16"/>
            <w:szCs w:val="16"/>
          </w:rPr>
          <w:t xml:space="preserve">Short Listing in </w:t>
        </w:r>
        <w:proofErr w:type="spellStart"/>
        <w:r w:rsidRPr="00426204">
          <w:rPr>
            <w:rStyle w:val="Hyperlink"/>
            <w:sz w:val="16"/>
            <w:szCs w:val="16"/>
          </w:rPr>
          <w:t>SmartRecruiters</w:t>
        </w:r>
        <w:proofErr w:type="spellEnd"/>
      </w:hyperlink>
      <w:r w:rsidRPr="00426204">
        <w:rPr>
          <w:sz w:val="16"/>
          <w:szCs w:val="16"/>
        </w:rPr>
        <w:t xml:space="preserve"> </w:t>
      </w:r>
    </w:p>
  </w:footnote>
  <w:footnote w:id="2">
    <w:p w14:paraId="436CC4DB" w14:textId="5E118562" w:rsidR="00426204" w:rsidRPr="00426204" w:rsidRDefault="00426204">
      <w:pPr>
        <w:pStyle w:val="FootnoteText"/>
        <w:rPr>
          <w:sz w:val="16"/>
          <w:szCs w:val="16"/>
        </w:rPr>
      </w:pPr>
      <w:r w:rsidRPr="00426204">
        <w:rPr>
          <w:rStyle w:val="FootnoteReference"/>
          <w:sz w:val="16"/>
          <w:szCs w:val="16"/>
        </w:rPr>
        <w:footnoteRef/>
      </w:r>
      <w:r w:rsidRPr="00426204">
        <w:rPr>
          <w:sz w:val="16"/>
          <w:szCs w:val="16"/>
        </w:rPr>
        <w:t xml:space="preserve"> </w:t>
      </w:r>
      <w:hyperlink r:id="rId2" w:history="1">
        <w:r w:rsidRPr="00426204">
          <w:rPr>
            <w:rStyle w:val="Hyperlink"/>
            <w:sz w:val="16"/>
            <w:szCs w:val="16"/>
          </w:rPr>
          <w:t>Fenchurch. The importance of weighting selection criteria</w:t>
        </w:r>
      </w:hyperlink>
    </w:p>
  </w:footnote>
  <w:footnote w:id="3">
    <w:p w14:paraId="4F8CF06F" w14:textId="2015FAB2" w:rsidR="00426204" w:rsidRPr="00426204" w:rsidRDefault="00426204" w:rsidP="00426204">
      <w:pPr>
        <w:rPr>
          <w:rFonts w:ascii="Arial" w:hAnsi="Arial" w:cs="Arial"/>
          <w:color w:val="1A0DAB"/>
          <w:sz w:val="16"/>
          <w:szCs w:val="16"/>
          <w:shd w:val="clear" w:color="auto" w:fill="FFFFFF"/>
        </w:rPr>
      </w:pPr>
      <w:r w:rsidRPr="00426204">
        <w:rPr>
          <w:rStyle w:val="FootnoteReference"/>
          <w:sz w:val="16"/>
          <w:szCs w:val="16"/>
        </w:rPr>
        <w:footnoteRef/>
      </w:r>
      <w:r w:rsidRPr="00426204">
        <w:rPr>
          <w:sz w:val="16"/>
          <w:szCs w:val="16"/>
        </w:rPr>
        <w:t xml:space="preserve"> </w:t>
      </w:r>
      <w:r w:rsidRPr="00426204">
        <w:rPr>
          <w:sz w:val="16"/>
          <w:szCs w:val="16"/>
        </w:rPr>
        <w:fldChar w:fldCharType="begin"/>
      </w:r>
      <w:r w:rsidRPr="00426204">
        <w:rPr>
          <w:sz w:val="16"/>
          <w:szCs w:val="16"/>
        </w:rPr>
        <w:instrText xml:space="preserve"> HYPERLINK "https://www2.gov.bc.ca/assets/gov/careers/for-hiring-managers/resources-for-hiring-managers/weighting_guide.docx" </w:instrText>
      </w:r>
      <w:r w:rsidRPr="00426204">
        <w:rPr>
          <w:sz w:val="16"/>
          <w:szCs w:val="16"/>
        </w:rPr>
        <w:fldChar w:fldCharType="separate"/>
      </w:r>
      <w:r w:rsidRPr="00426204">
        <w:rPr>
          <w:rStyle w:val="HTMLCite"/>
          <w:i w:val="0"/>
          <w:iCs w:val="0"/>
          <w:color w:val="202124"/>
          <w:sz w:val="16"/>
          <w:szCs w:val="16"/>
          <w:shd w:val="clear" w:color="auto" w:fill="FFFFFF"/>
        </w:rPr>
        <w:t>https://www2.gov.bc.ca</w:t>
      </w:r>
      <w:r w:rsidRPr="00426204">
        <w:rPr>
          <w:rStyle w:val="dyjrff"/>
          <w:color w:val="5F6368"/>
          <w:sz w:val="16"/>
          <w:szCs w:val="16"/>
          <w:shd w:val="clear" w:color="auto" w:fill="FFFFFF"/>
        </w:rPr>
        <w:t xml:space="preserve"> › gov › careers › </w:t>
      </w:r>
      <w:proofErr w:type="spellStart"/>
      <w:r w:rsidRPr="00426204">
        <w:rPr>
          <w:rStyle w:val="dyjrff"/>
          <w:color w:val="5F6368"/>
          <w:sz w:val="16"/>
          <w:szCs w:val="16"/>
          <w:shd w:val="clear" w:color="auto" w:fill="FFFFFF"/>
        </w:rPr>
        <w:t>weighting_guide</w:t>
      </w:r>
      <w:proofErr w:type="spellEnd"/>
    </w:p>
    <w:p w14:paraId="68073CC2" w14:textId="6CF0AA36" w:rsidR="00426204" w:rsidRDefault="00426204" w:rsidP="00426204">
      <w:pPr>
        <w:pStyle w:val="FootnoteText"/>
      </w:pPr>
      <w:r w:rsidRPr="00426204">
        <w:rPr>
          <w:sz w:val="16"/>
          <w:szCs w:val="16"/>
        </w:rPr>
        <w:fldChar w:fldCharType="end"/>
      </w:r>
    </w:p>
  </w:footnote>
  <w:footnote w:id="4">
    <w:p w14:paraId="52713D5E" w14:textId="6E757C7F" w:rsidR="00B82C04" w:rsidRPr="005021A3" w:rsidRDefault="00B82C04" w:rsidP="00B82C04">
      <w:pPr>
        <w:pStyle w:val="FootnoteText"/>
        <w:rPr>
          <w:sz w:val="16"/>
          <w:szCs w:val="16"/>
          <w:lang w:val="mi-NZ"/>
        </w:rPr>
      </w:pPr>
      <w:r w:rsidRPr="005021A3">
        <w:rPr>
          <w:rStyle w:val="FootnoteReference"/>
          <w:sz w:val="16"/>
          <w:szCs w:val="16"/>
        </w:rPr>
        <w:footnoteRef/>
      </w:r>
      <w:r w:rsidRPr="005021A3">
        <w:rPr>
          <w:sz w:val="16"/>
          <w:szCs w:val="16"/>
        </w:rPr>
        <w:t xml:space="preserve"> </w:t>
      </w:r>
      <w:hyperlink w:history="1"/>
      <w:hyperlink r:id="rId3" w:history="1">
        <w:r w:rsidRPr="005021A3">
          <w:rPr>
            <w:rStyle w:val="Hyperlink"/>
            <w:sz w:val="16"/>
            <w:szCs w:val="16"/>
          </w:rPr>
          <w:t>Gender and Racial Bias in Engineering J Williams 2016</w:t>
        </w:r>
      </w:hyperlink>
      <w:r w:rsidRPr="005021A3">
        <w:rPr>
          <w:sz w:val="16"/>
          <w:szCs w:val="16"/>
        </w:rPr>
        <w:t xml:space="preserve"> </w:t>
      </w:r>
    </w:p>
  </w:footnote>
  <w:footnote w:id="5">
    <w:p w14:paraId="5D4C1205" w14:textId="77777777" w:rsidR="00B82C04" w:rsidRPr="005021A3" w:rsidRDefault="00B82C04" w:rsidP="00B82C04">
      <w:pPr>
        <w:pStyle w:val="FootnoteText"/>
        <w:rPr>
          <w:sz w:val="16"/>
          <w:szCs w:val="16"/>
          <w:lang w:val="mi-NZ"/>
        </w:rPr>
      </w:pPr>
      <w:r w:rsidRPr="005021A3">
        <w:rPr>
          <w:rStyle w:val="FootnoteReference"/>
          <w:sz w:val="16"/>
          <w:szCs w:val="16"/>
        </w:rPr>
        <w:footnoteRef/>
      </w:r>
      <w:r w:rsidRPr="005021A3">
        <w:rPr>
          <w:sz w:val="16"/>
          <w:szCs w:val="16"/>
        </w:rPr>
        <w:t xml:space="preserve"> </w:t>
      </w:r>
      <w:hyperlink r:id="rId4" w:history="1">
        <w:r w:rsidRPr="005021A3">
          <w:rPr>
            <w:rStyle w:val="Hyperlink"/>
            <w:sz w:val="16"/>
            <w:szCs w:val="16"/>
          </w:rPr>
          <w:t>Searching for Excellence and Diversity</w:t>
        </w:r>
      </w:hyperlink>
      <w:r w:rsidRPr="005021A3">
        <w:rPr>
          <w:sz w:val="16"/>
          <w:szCs w:val="16"/>
        </w:rPr>
        <w:t xml:space="preserve"> University of Wisconsin 2017 </w:t>
      </w:r>
    </w:p>
  </w:footnote>
  <w:footnote w:id="6">
    <w:p w14:paraId="0B1223BD" w14:textId="6ECAA053" w:rsidR="00433C92" w:rsidRPr="00433C92" w:rsidRDefault="00433C92">
      <w:pPr>
        <w:pStyle w:val="FootnoteText"/>
        <w:rPr>
          <w:lang w:val="mi-NZ"/>
        </w:rPr>
      </w:pPr>
      <w:r>
        <w:rPr>
          <w:rStyle w:val="FootnoteReference"/>
        </w:rPr>
        <w:footnoteRef/>
      </w:r>
      <w:r w:rsidR="00B82C04" w:rsidRPr="004C4EA8">
        <w:rPr>
          <w:sz w:val="16"/>
          <w:szCs w:val="16"/>
        </w:rPr>
        <w:t xml:space="preserve"> </w:t>
      </w:r>
      <w:hyperlink r:id="rId5" w:history="1">
        <w:r w:rsidR="00B82C04" w:rsidRPr="004C4EA8">
          <w:rPr>
            <w:rStyle w:val="Hyperlink"/>
            <w:sz w:val="16"/>
            <w:szCs w:val="16"/>
          </w:rPr>
          <w:t>Recruitment Guidance</w:t>
        </w:r>
      </w:hyperlink>
      <w:r w:rsidR="00B82C04" w:rsidRPr="004C4EA8">
        <w:rPr>
          <w:sz w:val="16"/>
          <w:szCs w:val="16"/>
        </w:rPr>
        <w:t xml:space="preserve"> Public Service Commission 2019</w:t>
      </w:r>
    </w:p>
  </w:footnote>
  <w:footnote w:id="7">
    <w:p w14:paraId="1FFB039F" w14:textId="7B7ADEBC" w:rsidR="00E675B6" w:rsidRPr="00E675B6" w:rsidRDefault="00E675B6">
      <w:pPr>
        <w:pStyle w:val="FootnoteText"/>
        <w:rPr>
          <w:lang w:val="mi-NZ"/>
        </w:rPr>
      </w:pPr>
      <w:r>
        <w:rPr>
          <w:rStyle w:val="FootnoteReference"/>
        </w:rPr>
        <w:footnoteRef/>
      </w:r>
      <w:r>
        <w:t xml:space="preserve"> </w:t>
      </w:r>
      <w:hyperlink r:id="rId6" w:history="1">
        <w:r w:rsidRPr="004C4EA8">
          <w:rPr>
            <w:rStyle w:val="Hyperlink"/>
            <w:sz w:val="16"/>
            <w:szCs w:val="16"/>
          </w:rPr>
          <w:t>Recruitment Guidance</w:t>
        </w:r>
      </w:hyperlink>
      <w:r w:rsidRPr="004C4EA8">
        <w:rPr>
          <w:sz w:val="16"/>
          <w:szCs w:val="16"/>
        </w:rPr>
        <w:t xml:space="preserve"> Public Service Commission 2019</w:t>
      </w:r>
    </w:p>
  </w:footnote>
  <w:footnote w:id="8">
    <w:p w14:paraId="7458A24A" w14:textId="77777777" w:rsidR="00DF35BC" w:rsidRPr="0096528F" w:rsidRDefault="00DF35BC" w:rsidP="00DF35BC">
      <w:pPr>
        <w:spacing w:after="0"/>
        <w:rPr>
          <w:lang w:val="mi-NZ"/>
        </w:rPr>
      </w:pPr>
      <w:r w:rsidRPr="0096528F">
        <w:rPr>
          <w:rStyle w:val="FootnoteReference"/>
          <w:sz w:val="16"/>
          <w:szCs w:val="16"/>
        </w:rPr>
        <w:footnoteRef/>
      </w:r>
      <w:r w:rsidRPr="0096528F">
        <w:rPr>
          <w:sz w:val="16"/>
          <w:szCs w:val="16"/>
        </w:rPr>
        <w:t xml:space="preserve"> </w:t>
      </w:r>
      <w:r w:rsidRPr="0096528F">
        <w:rPr>
          <w:color w:val="000000"/>
          <w:sz w:val="16"/>
          <w:szCs w:val="16"/>
        </w:rPr>
        <w:t xml:space="preserve">Johnson, S.K., </w:t>
      </w:r>
      <w:proofErr w:type="spellStart"/>
      <w:r w:rsidRPr="0096528F">
        <w:rPr>
          <w:color w:val="000000"/>
          <w:sz w:val="16"/>
          <w:szCs w:val="16"/>
        </w:rPr>
        <w:t>Hekman</w:t>
      </w:r>
      <w:proofErr w:type="spellEnd"/>
      <w:r w:rsidRPr="0096528F">
        <w:rPr>
          <w:color w:val="000000"/>
          <w:sz w:val="16"/>
          <w:szCs w:val="16"/>
        </w:rPr>
        <w:t>, D.R., &amp; Chan, E.T. 2016. </w:t>
      </w:r>
      <w:hyperlink r:id="rId7" w:history="1">
        <w:r w:rsidRPr="0096528F">
          <w:rPr>
            <w:rStyle w:val="Hyperlink"/>
            <w:sz w:val="16"/>
            <w:szCs w:val="16"/>
          </w:rPr>
          <w:t>If There’s Only One Woman in Your Candidate Pool, There’s Statistically No Chance She’ll Be Hired</w:t>
        </w:r>
      </w:hyperlink>
      <w:r w:rsidRPr="0096528F">
        <w:rPr>
          <w:color w:val="000000"/>
          <w:sz w:val="16"/>
          <w:szCs w:val="16"/>
        </w:rPr>
        <w:t>. </w:t>
      </w:r>
      <w:r w:rsidRPr="0096528F">
        <w:rPr>
          <w:b/>
          <w:bCs/>
          <w:i/>
          <w:iCs/>
          <w:color w:val="000000"/>
          <w:sz w:val="16"/>
          <w:szCs w:val="16"/>
        </w:rPr>
        <w:t>Harvard Business Review</w:t>
      </w:r>
      <w:r w:rsidRPr="0096528F">
        <w:rPr>
          <w:color w:val="000000"/>
          <w:sz w:val="16"/>
          <w:szCs w:val="16"/>
        </w:rPr>
        <w:t>. April 26, 2016</w:t>
      </w:r>
    </w:p>
  </w:footnote>
  <w:footnote w:id="9">
    <w:p w14:paraId="0756E999" w14:textId="77777777" w:rsidR="00DF35BC" w:rsidRDefault="00DF35BC" w:rsidP="00DF35BC">
      <w:pPr>
        <w:pStyle w:val="FootnoteText"/>
      </w:pPr>
      <w:r>
        <w:rPr>
          <w:rStyle w:val="FootnoteReference"/>
        </w:rPr>
        <w:footnoteRef/>
      </w:r>
      <w:r>
        <w:t xml:space="preserve"> </w:t>
      </w:r>
      <w:hyperlink r:id="rId8" w:history="1">
        <w:r w:rsidRPr="002B49EE">
          <w:rPr>
            <w:rStyle w:val="Hyperlink"/>
          </w:rPr>
          <w:t>https://www.nature.com/articles/s41562-020-01033-0</w:t>
        </w:r>
      </w:hyperlink>
      <w:r>
        <w:t xml:space="preserve"> </w:t>
      </w:r>
    </w:p>
  </w:footnote>
  <w:footnote w:id="10">
    <w:p w14:paraId="2E7E29EA" w14:textId="5EC952A9" w:rsidR="00B3550F" w:rsidRDefault="00B3550F">
      <w:pPr>
        <w:pStyle w:val="FootnoteText"/>
      </w:pPr>
      <w:r>
        <w:rPr>
          <w:rStyle w:val="FootnoteReference"/>
        </w:rPr>
        <w:footnoteRef/>
      </w:r>
      <w:r>
        <w:t xml:space="preserve"> </w:t>
      </w:r>
      <w:hyperlink r:id="rId9" w:history="1">
        <w:r w:rsidRPr="00920D2F">
          <w:rPr>
            <w:rStyle w:val="Hyperlink"/>
            <w:sz w:val="16"/>
            <w:szCs w:val="16"/>
          </w:rPr>
          <w:t>Sullivan, J. 2018</w:t>
        </w:r>
      </w:hyperlink>
    </w:p>
  </w:footnote>
  <w:footnote w:id="11">
    <w:p w14:paraId="2057120C" w14:textId="120BD0B3" w:rsidR="00103B8F" w:rsidRDefault="00103B8F">
      <w:pPr>
        <w:pStyle w:val="FootnoteText"/>
      </w:pPr>
      <w:r>
        <w:rPr>
          <w:rStyle w:val="FootnoteReference"/>
        </w:rPr>
        <w:footnoteRef/>
      </w:r>
      <w:r>
        <w:t xml:space="preserve"> </w:t>
      </w:r>
      <w:hyperlink r:id="rId10" w:history="1">
        <w:r w:rsidRPr="006405E9">
          <w:rPr>
            <w:rStyle w:val="Hyperlink"/>
            <w:sz w:val="16"/>
            <w:szCs w:val="16"/>
          </w:rPr>
          <w:t xml:space="preserve">Short Listing in </w:t>
        </w:r>
        <w:proofErr w:type="spellStart"/>
        <w:r w:rsidRPr="006405E9">
          <w:rPr>
            <w:rStyle w:val="Hyperlink"/>
            <w:sz w:val="16"/>
            <w:szCs w:val="16"/>
          </w:rPr>
          <w:t>SmartRecruiters</w:t>
        </w:r>
        <w:proofErr w:type="spellEnd"/>
      </w:hyperlink>
    </w:p>
  </w:footnote>
  <w:footnote w:id="12">
    <w:p w14:paraId="179A836D" w14:textId="1E5B6B18" w:rsidR="00010986" w:rsidRPr="004830D6" w:rsidRDefault="00010986" w:rsidP="0096528F">
      <w:pPr>
        <w:pStyle w:val="FootnoteText"/>
        <w:rPr>
          <w:sz w:val="16"/>
          <w:szCs w:val="16"/>
          <w:lang w:val="mi-NZ"/>
        </w:rPr>
      </w:pPr>
      <w:r w:rsidRPr="004830D6">
        <w:rPr>
          <w:rStyle w:val="FootnoteReference"/>
          <w:sz w:val="16"/>
          <w:szCs w:val="16"/>
        </w:rPr>
        <w:footnoteRef/>
      </w:r>
      <w:r w:rsidRPr="004830D6">
        <w:rPr>
          <w:sz w:val="16"/>
          <w:szCs w:val="16"/>
        </w:rPr>
        <w:t xml:space="preserve"> </w:t>
      </w:r>
      <w:proofErr w:type="spellStart"/>
      <w:r w:rsidRPr="004830D6">
        <w:rPr>
          <w:sz w:val="16"/>
          <w:szCs w:val="16"/>
          <w:lang w:val="en-US"/>
        </w:rPr>
        <w:t>Steinpreis</w:t>
      </w:r>
      <w:proofErr w:type="spellEnd"/>
      <w:r w:rsidRPr="004830D6">
        <w:rPr>
          <w:sz w:val="16"/>
          <w:szCs w:val="16"/>
          <w:lang w:val="en-US"/>
        </w:rPr>
        <w:t xml:space="preserve">, Anders &amp; </w:t>
      </w:r>
      <w:proofErr w:type="spellStart"/>
      <w:r w:rsidRPr="004830D6">
        <w:rPr>
          <w:sz w:val="16"/>
          <w:szCs w:val="16"/>
          <w:lang w:val="en-US"/>
        </w:rPr>
        <w:t>Ritzke</w:t>
      </w:r>
      <w:proofErr w:type="spellEnd"/>
      <w:r w:rsidRPr="004830D6">
        <w:rPr>
          <w:sz w:val="16"/>
          <w:szCs w:val="16"/>
          <w:lang w:val="en-US"/>
        </w:rPr>
        <w:t xml:space="preserve"> (1999) </w:t>
      </w:r>
      <w:r w:rsidRPr="004830D6">
        <w:rPr>
          <w:i/>
          <w:iCs/>
          <w:sz w:val="16"/>
          <w:szCs w:val="16"/>
          <w:lang w:val="en-US"/>
        </w:rPr>
        <w:t>Sex Roles</w:t>
      </w:r>
      <w:r w:rsidRPr="004830D6">
        <w:rPr>
          <w:sz w:val="16"/>
          <w:szCs w:val="16"/>
          <w:lang w:val="en-US"/>
        </w:rPr>
        <w:t>, 41, 509</w:t>
      </w:r>
    </w:p>
  </w:footnote>
  <w:footnote w:id="13">
    <w:p w14:paraId="12054214" w14:textId="6578661D" w:rsidR="00010986" w:rsidRPr="004830D6" w:rsidRDefault="00010986" w:rsidP="0096528F">
      <w:pPr>
        <w:pStyle w:val="FootnoteText"/>
        <w:rPr>
          <w:sz w:val="16"/>
          <w:szCs w:val="16"/>
          <w:lang w:val="mi-NZ"/>
        </w:rPr>
      </w:pPr>
      <w:r w:rsidRPr="004830D6">
        <w:rPr>
          <w:rStyle w:val="FootnoteReference"/>
          <w:sz w:val="16"/>
          <w:szCs w:val="16"/>
        </w:rPr>
        <w:footnoteRef/>
      </w:r>
      <w:r w:rsidRPr="004830D6">
        <w:rPr>
          <w:sz w:val="16"/>
          <w:szCs w:val="16"/>
        </w:rPr>
        <w:t xml:space="preserve"> </w:t>
      </w:r>
      <w:r w:rsidRPr="004830D6">
        <w:rPr>
          <w:sz w:val="16"/>
          <w:szCs w:val="16"/>
          <w:lang w:val="en-US"/>
        </w:rPr>
        <w:t>Moss-</w:t>
      </w:r>
      <w:proofErr w:type="spellStart"/>
      <w:r w:rsidRPr="004830D6">
        <w:rPr>
          <w:sz w:val="16"/>
          <w:szCs w:val="16"/>
          <w:lang w:val="en-US"/>
        </w:rPr>
        <w:t>Racusin</w:t>
      </w:r>
      <w:proofErr w:type="spellEnd"/>
      <w:r w:rsidRPr="004830D6">
        <w:rPr>
          <w:sz w:val="16"/>
          <w:szCs w:val="16"/>
          <w:lang w:val="en-US"/>
        </w:rPr>
        <w:t xml:space="preserve"> </w:t>
      </w:r>
      <w:r w:rsidRPr="004830D6">
        <w:rPr>
          <w:i/>
          <w:iCs/>
          <w:sz w:val="16"/>
          <w:szCs w:val="16"/>
          <w:lang w:val="en-US"/>
        </w:rPr>
        <w:t xml:space="preserve">et al </w:t>
      </w:r>
      <w:hyperlink r:id="rId11" w:history="1">
        <w:r w:rsidRPr="004830D6">
          <w:rPr>
            <w:rStyle w:val="Hyperlink"/>
            <w:sz w:val="16"/>
            <w:szCs w:val="16"/>
            <w:lang w:val="en-US"/>
          </w:rPr>
          <w:t>www.pnas.org/content/109/41/16474</w:t>
        </w:r>
      </w:hyperlink>
      <w:r w:rsidRPr="004830D6">
        <w:rPr>
          <w:sz w:val="16"/>
          <w:szCs w:val="16"/>
          <w:lang w:val="en-US"/>
        </w:rPr>
        <w:t>. 2012</w:t>
      </w:r>
    </w:p>
  </w:footnote>
  <w:footnote w:id="14">
    <w:p w14:paraId="548C02D7" w14:textId="142F0FC2" w:rsidR="00010986" w:rsidRPr="004830D6" w:rsidRDefault="00010986">
      <w:pPr>
        <w:pStyle w:val="FootnoteText"/>
        <w:rPr>
          <w:sz w:val="16"/>
          <w:szCs w:val="16"/>
          <w:lang w:val="mi-NZ"/>
        </w:rPr>
      </w:pPr>
      <w:r w:rsidRPr="004830D6">
        <w:rPr>
          <w:rStyle w:val="FootnoteReference"/>
          <w:sz w:val="16"/>
          <w:szCs w:val="16"/>
        </w:rPr>
        <w:footnoteRef/>
      </w:r>
      <w:r w:rsidRPr="004830D6">
        <w:rPr>
          <w:sz w:val="16"/>
          <w:szCs w:val="16"/>
        </w:rPr>
        <w:t xml:space="preserve"> </w:t>
      </w:r>
      <w:hyperlink r:id="rId12" w:history="1">
        <w:r w:rsidRPr="004830D6">
          <w:rPr>
            <w:rStyle w:val="Hyperlink"/>
            <w:sz w:val="16"/>
            <w:szCs w:val="16"/>
            <w:lang w:val="en-US"/>
          </w:rPr>
          <w:t>M Wilson, 2005 University of Auckland</w:t>
        </w:r>
      </w:hyperlink>
      <w:r w:rsidRPr="004830D6">
        <w:rPr>
          <w:sz w:val="16"/>
          <w:szCs w:val="16"/>
          <w:lang w:val="en-US"/>
        </w:rPr>
        <w:t xml:space="preserve"> </w:t>
      </w:r>
    </w:p>
  </w:footnote>
  <w:footnote w:id="15">
    <w:p w14:paraId="028FE585" w14:textId="77777777" w:rsidR="009168A0" w:rsidRPr="004C1ACA" w:rsidRDefault="009168A0" w:rsidP="009168A0">
      <w:pPr>
        <w:pStyle w:val="FootnoteText"/>
        <w:rPr>
          <w:sz w:val="16"/>
          <w:szCs w:val="16"/>
          <w:lang w:val="mi-NZ"/>
        </w:rPr>
      </w:pPr>
      <w:r w:rsidRPr="004C1ACA">
        <w:rPr>
          <w:rStyle w:val="FootnoteReference"/>
          <w:sz w:val="16"/>
          <w:szCs w:val="16"/>
        </w:rPr>
        <w:footnoteRef/>
      </w:r>
      <w:r w:rsidRPr="004C1ACA">
        <w:rPr>
          <w:sz w:val="16"/>
          <w:szCs w:val="16"/>
        </w:rPr>
        <w:t xml:space="preserve"> </w:t>
      </w:r>
      <w:hyperlink r:id="rId13" w:history="1">
        <w:r w:rsidRPr="004C1ACA">
          <w:rPr>
            <w:rStyle w:val="Hyperlink"/>
            <w:sz w:val="16"/>
            <w:szCs w:val="16"/>
          </w:rPr>
          <w:t>Recruit Smarter Victoria</w:t>
        </w:r>
      </w:hyperlink>
      <w:r w:rsidRPr="004C1ACA">
        <w:rPr>
          <w:sz w:val="16"/>
          <w:szCs w:val="16"/>
        </w:rPr>
        <w:t xml:space="preserve"> 2018</w:t>
      </w:r>
    </w:p>
  </w:footnote>
  <w:footnote w:id="16">
    <w:p w14:paraId="521E3DC9" w14:textId="49065D1D" w:rsidR="00CF43B5" w:rsidRPr="004830D6" w:rsidRDefault="00CF43B5">
      <w:pPr>
        <w:pStyle w:val="FootnoteText"/>
        <w:rPr>
          <w:sz w:val="16"/>
          <w:szCs w:val="16"/>
          <w:lang w:val="mi-NZ"/>
        </w:rPr>
      </w:pPr>
      <w:r w:rsidRPr="004830D6">
        <w:rPr>
          <w:rStyle w:val="FootnoteReference"/>
          <w:sz w:val="16"/>
          <w:szCs w:val="16"/>
        </w:rPr>
        <w:footnoteRef/>
      </w:r>
      <w:r w:rsidRPr="004830D6">
        <w:rPr>
          <w:sz w:val="16"/>
          <w:szCs w:val="16"/>
        </w:rPr>
        <w:t xml:space="preserve"> </w:t>
      </w:r>
      <w:hyperlink r:id="rId14" w:history="1">
        <w:r w:rsidRPr="004830D6">
          <w:rPr>
            <w:rStyle w:val="Hyperlink"/>
            <w:sz w:val="16"/>
            <w:szCs w:val="16"/>
          </w:rPr>
          <w:t xml:space="preserve">Krause et al 2012 </w:t>
        </w:r>
      </w:hyperlink>
    </w:p>
  </w:footnote>
  <w:footnote w:id="17">
    <w:p w14:paraId="24525820" w14:textId="216BE989" w:rsidR="005765D8" w:rsidRPr="004830D6" w:rsidRDefault="005765D8">
      <w:pPr>
        <w:pStyle w:val="FootnoteText"/>
        <w:rPr>
          <w:sz w:val="16"/>
          <w:szCs w:val="16"/>
          <w:lang w:val="mi-NZ"/>
        </w:rPr>
      </w:pPr>
      <w:r w:rsidRPr="004830D6">
        <w:rPr>
          <w:rStyle w:val="FootnoteReference"/>
          <w:sz w:val="16"/>
          <w:szCs w:val="16"/>
        </w:rPr>
        <w:footnoteRef/>
      </w:r>
      <w:r w:rsidRPr="004830D6">
        <w:rPr>
          <w:sz w:val="16"/>
          <w:szCs w:val="16"/>
        </w:rPr>
        <w:t xml:space="preserve"> </w:t>
      </w:r>
      <w:hyperlink r:id="rId15" w:history="1">
        <w:r w:rsidRPr="004830D6">
          <w:rPr>
            <w:rStyle w:val="Hyperlink"/>
            <w:sz w:val="16"/>
            <w:szCs w:val="16"/>
          </w:rPr>
          <w:t>People management UK 2019</w:t>
        </w:r>
      </w:hyperlink>
    </w:p>
  </w:footnote>
  <w:footnote w:id="18">
    <w:p w14:paraId="402DF3C5" w14:textId="5848E1D1" w:rsidR="004830D6" w:rsidRPr="004830D6" w:rsidRDefault="004830D6">
      <w:pPr>
        <w:pStyle w:val="FootnoteText"/>
        <w:rPr>
          <w:lang w:val="mi-NZ"/>
        </w:rPr>
      </w:pPr>
      <w:r w:rsidRPr="004830D6">
        <w:rPr>
          <w:rStyle w:val="FootnoteReference"/>
          <w:sz w:val="16"/>
          <w:szCs w:val="16"/>
        </w:rPr>
        <w:footnoteRef/>
      </w:r>
      <w:r w:rsidRPr="004830D6">
        <w:rPr>
          <w:sz w:val="16"/>
          <w:szCs w:val="16"/>
        </w:rPr>
        <w:t xml:space="preserve"> </w:t>
      </w:r>
      <w:hyperlink r:id="rId16" w:history="1">
        <w:r w:rsidRPr="004830D6">
          <w:rPr>
            <w:rStyle w:val="Hyperlink"/>
            <w:sz w:val="16"/>
            <w:szCs w:val="16"/>
          </w:rPr>
          <w:t>Recruitment Guidance</w:t>
        </w:r>
      </w:hyperlink>
      <w:r w:rsidRPr="004830D6">
        <w:rPr>
          <w:sz w:val="16"/>
          <w:szCs w:val="16"/>
        </w:rPr>
        <w:t xml:space="preserve"> Public Service Commission 2019</w:t>
      </w:r>
    </w:p>
  </w:footnote>
  <w:footnote w:id="19">
    <w:p w14:paraId="6AD559E0" w14:textId="6D21A5B0" w:rsidR="00B037A2" w:rsidRDefault="00B037A2">
      <w:pPr>
        <w:pStyle w:val="FootnoteText"/>
      </w:pPr>
      <w:r>
        <w:rPr>
          <w:rStyle w:val="FootnoteReference"/>
        </w:rPr>
        <w:footnoteRef/>
      </w:r>
      <w:r>
        <w:t xml:space="preserve"> </w:t>
      </w:r>
      <w:hyperlink r:id="rId17" w:history="1">
        <w:r w:rsidRPr="00072BC9">
          <w:rPr>
            <w:rStyle w:val="Hyperlink"/>
          </w:rPr>
          <w:t>https://hbr.org/2020/11/reinventing-the-leader-selection-process</w:t>
        </w:r>
      </w:hyperlink>
    </w:p>
  </w:footnote>
  <w:footnote w:id="20">
    <w:p w14:paraId="71C28572" w14:textId="4D75F082" w:rsidR="008D0291" w:rsidRDefault="008D0291">
      <w:pPr>
        <w:pStyle w:val="FootnoteText"/>
      </w:pPr>
      <w:r>
        <w:rPr>
          <w:rStyle w:val="FootnoteReference"/>
        </w:rPr>
        <w:footnoteRef/>
      </w:r>
      <w:r>
        <w:t xml:space="preserve"> </w:t>
      </w:r>
      <w:hyperlink r:id="rId18" w:history="1">
        <w:r w:rsidRPr="00072BC9">
          <w:rPr>
            <w:rStyle w:val="Hyperlink"/>
          </w:rPr>
          <w:t>https://www.sciencedaily.com/releases/2014/02/140214111207.htm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A6CD" w14:textId="77777777" w:rsidR="008E7835" w:rsidRDefault="008E7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C4295" w14:textId="17ED3565" w:rsidR="008E7835" w:rsidRDefault="00B91885">
    <w:pPr>
      <w:pStyle w:val="Header"/>
    </w:pPr>
    <w:r>
      <w:rPr>
        <w:rFonts w:ascii="Verdana" w:hAnsi="Verdana"/>
        <w:noProof/>
        <w:sz w:val="20"/>
        <w:szCs w:val="20"/>
        <w:lang w:eastAsia="en-NZ"/>
      </w:rPr>
      <w:drawing>
        <wp:anchor distT="0" distB="0" distL="114300" distR="114300" simplePos="0" relativeHeight="251657216" behindDoc="0" locked="0" layoutInCell="1" allowOverlap="1" wp14:anchorId="43E4058E" wp14:editId="1FFC4FDC">
          <wp:simplePos x="0" y="0"/>
          <wp:positionH relativeFrom="column">
            <wp:posOffset>5080000</wp:posOffset>
          </wp:positionH>
          <wp:positionV relativeFrom="paragraph">
            <wp:posOffset>-216535</wp:posOffset>
          </wp:positionV>
          <wp:extent cx="1375410" cy="4546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HC-RGB.png"/>
                  <pic:cNvPicPr/>
                </pic:nvPicPr>
                <pic:blipFill>
                  <a:blip r:embed="rId1">
                    <a:extLst>
                      <a:ext uri="{28A0092B-C50C-407E-A947-70E740481C1C}">
                        <a14:useLocalDpi xmlns:a14="http://schemas.microsoft.com/office/drawing/2010/main" val="0"/>
                      </a:ext>
                    </a:extLst>
                  </a:blip>
                  <a:stretch>
                    <a:fillRect/>
                  </a:stretch>
                </pic:blipFill>
                <pic:spPr>
                  <a:xfrm>
                    <a:off x="0" y="0"/>
                    <a:ext cx="1375410" cy="45466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07D3" w14:textId="77777777" w:rsidR="008E7835" w:rsidRDefault="008E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4F61"/>
    <w:multiLevelType w:val="hybridMultilevel"/>
    <w:tmpl w:val="AB6E2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A3615"/>
    <w:multiLevelType w:val="hybridMultilevel"/>
    <w:tmpl w:val="63AA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B1DA0"/>
    <w:multiLevelType w:val="hybridMultilevel"/>
    <w:tmpl w:val="A9D045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372B1"/>
    <w:multiLevelType w:val="hybridMultilevel"/>
    <w:tmpl w:val="8CCE2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2B4785"/>
    <w:multiLevelType w:val="hybridMultilevel"/>
    <w:tmpl w:val="1E7CC9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46163DC"/>
    <w:multiLevelType w:val="hybridMultilevel"/>
    <w:tmpl w:val="85DA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53474"/>
    <w:multiLevelType w:val="hybridMultilevel"/>
    <w:tmpl w:val="1C08B2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5D03C47"/>
    <w:multiLevelType w:val="multilevel"/>
    <w:tmpl w:val="7B3A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944F9"/>
    <w:multiLevelType w:val="hybridMultilevel"/>
    <w:tmpl w:val="93FE0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C72D32"/>
    <w:multiLevelType w:val="multilevel"/>
    <w:tmpl w:val="463E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F3ED9"/>
    <w:multiLevelType w:val="hybridMultilevel"/>
    <w:tmpl w:val="A54CE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AF6033"/>
    <w:multiLevelType w:val="hybridMultilevel"/>
    <w:tmpl w:val="81E82D60"/>
    <w:lvl w:ilvl="0" w:tplc="070805F0">
      <w:start w:val="1"/>
      <w:numFmt w:val="bullet"/>
      <w:lvlText w:val="•"/>
      <w:lvlJc w:val="left"/>
      <w:pPr>
        <w:tabs>
          <w:tab w:val="num" w:pos="720"/>
        </w:tabs>
        <w:ind w:left="720" w:hanging="360"/>
      </w:pPr>
      <w:rPr>
        <w:rFonts w:ascii="Arial" w:hAnsi="Arial" w:hint="default"/>
      </w:rPr>
    </w:lvl>
    <w:lvl w:ilvl="1" w:tplc="437EAA14" w:tentative="1">
      <w:start w:val="1"/>
      <w:numFmt w:val="bullet"/>
      <w:lvlText w:val="•"/>
      <w:lvlJc w:val="left"/>
      <w:pPr>
        <w:tabs>
          <w:tab w:val="num" w:pos="1440"/>
        </w:tabs>
        <w:ind w:left="1440" w:hanging="360"/>
      </w:pPr>
      <w:rPr>
        <w:rFonts w:ascii="Arial" w:hAnsi="Arial" w:hint="default"/>
      </w:rPr>
    </w:lvl>
    <w:lvl w:ilvl="2" w:tplc="63E021C4" w:tentative="1">
      <w:start w:val="1"/>
      <w:numFmt w:val="bullet"/>
      <w:lvlText w:val="•"/>
      <w:lvlJc w:val="left"/>
      <w:pPr>
        <w:tabs>
          <w:tab w:val="num" w:pos="2160"/>
        </w:tabs>
        <w:ind w:left="2160" w:hanging="360"/>
      </w:pPr>
      <w:rPr>
        <w:rFonts w:ascii="Arial" w:hAnsi="Arial" w:hint="default"/>
      </w:rPr>
    </w:lvl>
    <w:lvl w:ilvl="3" w:tplc="B16604D6" w:tentative="1">
      <w:start w:val="1"/>
      <w:numFmt w:val="bullet"/>
      <w:lvlText w:val="•"/>
      <w:lvlJc w:val="left"/>
      <w:pPr>
        <w:tabs>
          <w:tab w:val="num" w:pos="2880"/>
        </w:tabs>
        <w:ind w:left="2880" w:hanging="360"/>
      </w:pPr>
      <w:rPr>
        <w:rFonts w:ascii="Arial" w:hAnsi="Arial" w:hint="default"/>
      </w:rPr>
    </w:lvl>
    <w:lvl w:ilvl="4" w:tplc="08ACE78A" w:tentative="1">
      <w:start w:val="1"/>
      <w:numFmt w:val="bullet"/>
      <w:lvlText w:val="•"/>
      <w:lvlJc w:val="left"/>
      <w:pPr>
        <w:tabs>
          <w:tab w:val="num" w:pos="3600"/>
        </w:tabs>
        <w:ind w:left="3600" w:hanging="360"/>
      </w:pPr>
      <w:rPr>
        <w:rFonts w:ascii="Arial" w:hAnsi="Arial" w:hint="default"/>
      </w:rPr>
    </w:lvl>
    <w:lvl w:ilvl="5" w:tplc="1AAEE7BE" w:tentative="1">
      <w:start w:val="1"/>
      <w:numFmt w:val="bullet"/>
      <w:lvlText w:val="•"/>
      <w:lvlJc w:val="left"/>
      <w:pPr>
        <w:tabs>
          <w:tab w:val="num" w:pos="4320"/>
        </w:tabs>
        <w:ind w:left="4320" w:hanging="360"/>
      </w:pPr>
      <w:rPr>
        <w:rFonts w:ascii="Arial" w:hAnsi="Arial" w:hint="default"/>
      </w:rPr>
    </w:lvl>
    <w:lvl w:ilvl="6" w:tplc="125EF6AA" w:tentative="1">
      <w:start w:val="1"/>
      <w:numFmt w:val="bullet"/>
      <w:lvlText w:val="•"/>
      <w:lvlJc w:val="left"/>
      <w:pPr>
        <w:tabs>
          <w:tab w:val="num" w:pos="5040"/>
        </w:tabs>
        <w:ind w:left="5040" w:hanging="360"/>
      </w:pPr>
      <w:rPr>
        <w:rFonts w:ascii="Arial" w:hAnsi="Arial" w:hint="default"/>
      </w:rPr>
    </w:lvl>
    <w:lvl w:ilvl="7" w:tplc="57DE529E" w:tentative="1">
      <w:start w:val="1"/>
      <w:numFmt w:val="bullet"/>
      <w:lvlText w:val="•"/>
      <w:lvlJc w:val="left"/>
      <w:pPr>
        <w:tabs>
          <w:tab w:val="num" w:pos="5760"/>
        </w:tabs>
        <w:ind w:left="5760" w:hanging="360"/>
      </w:pPr>
      <w:rPr>
        <w:rFonts w:ascii="Arial" w:hAnsi="Arial" w:hint="default"/>
      </w:rPr>
    </w:lvl>
    <w:lvl w:ilvl="8" w:tplc="D50CAF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7D5167"/>
    <w:multiLevelType w:val="hybridMultilevel"/>
    <w:tmpl w:val="064AB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6B224F3"/>
    <w:multiLevelType w:val="hybridMultilevel"/>
    <w:tmpl w:val="68FAD18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6E25951"/>
    <w:multiLevelType w:val="hybridMultilevel"/>
    <w:tmpl w:val="962200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8D36F8E"/>
    <w:multiLevelType w:val="hybridMultilevel"/>
    <w:tmpl w:val="E6FA8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36287C"/>
    <w:multiLevelType w:val="hybridMultilevel"/>
    <w:tmpl w:val="B0D0C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B7468A"/>
    <w:multiLevelType w:val="multilevel"/>
    <w:tmpl w:val="AEEC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593E6E"/>
    <w:multiLevelType w:val="hybridMultilevel"/>
    <w:tmpl w:val="C7DA7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3D0748"/>
    <w:multiLevelType w:val="multilevel"/>
    <w:tmpl w:val="0212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686481"/>
    <w:multiLevelType w:val="hybridMultilevel"/>
    <w:tmpl w:val="DE4C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A6BA5"/>
    <w:multiLevelType w:val="hybridMultilevel"/>
    <w:tmpl w:val="F530D3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1"/>
  </w:num>
  <w:num w:numId="4">
    <w:abstractNumId w:val="8"/>
  </w:num>
  <w:num w:numId="5">
    <w:abstractNumId w:val="13"/>
  </w:num>
  <w:num w:numId="6">
    <w:abstractNumId w:val="1"/>
  </w:num>
  <w:num w:numId="7">
    <w:abstractNumId w:val="16"/>
  </w:num>
  <w:num w:numId="8">
    <w:abstractNumId w:val="15"/>
  </w:num>
  <w:num w:numId="9">
    <w:abstractNumId w:val="10"/>
  </w:num>
  <w:num w:numId="10">
    <w:abstractNumId w:val="5"/>
  </w:num>
  <w:num w:numId="11">
    <w:abstractNumId w:val="3"/>
  </w:num>
  <w:num w:numId="12">
    <w:abstractNumId w:val="18"/>
  </w:num>
  <w:num w:numId="13">
    <w:abstractNumId w:val="20"/>
  </w:num>
  <w:num w:numId="14">
    <w:abstractNumId w:val="0"/>
  </w:num>
  <w:num w:numId="15">
    <w:abstractNumId w:val="12"/>
  </w:num>
  <w:num w:numId="16">
    <w:abstractNumId w:val="9"/>
  </w:num>
  <w:num w:numId="17">
    <w:abstractNumId w:val="7"/>
  </w:num>
  <w:num w:numId="18">
    <w:abstractNumId w:val="4"/>
  </w:num>
  <w:num w:numId="19">
    <w:abstractNumId w:val="14"/>
  </w:num>
  <w:num w:numId="20">
    <w:abstractNumId w:val="17"/>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9D"/>
    <w:rsid w:val="00005F12"/>
    <w:rsid w:val="000104F1"/>
    <w:rsid w:val="00010986"/>
    <w:rsid w:val="00012A35"/>
    <w:rsid w:val="000136D5"/>
    <w:rsid w:val="0003428A"/>
    <w:rsid w:val="00041D6F"/>
    <w:rsid w:val="000432FC"/>
    <w:rsid w:val="00050F7E"/>
    <w:rsid w:val="000534D5"/>
    <w:rsid w:val="0005498E"/>
    <w:rsid w:val="00063B17"/>
    <w:rsid w:val="00082EE3"/>
    <w:rsid w:val="00092D0F"/>
    <w:rsid w:val="00095AC0"/>
    <w:rsid w:val="000B071C"/>
    <w:rsid w:val="000B2509"/>
    <w:rsid w:val="000B3248"/>
    <w:rsid w:val="000C007F"/>
    <w:rsid w:val="000C2AAF"/>
    <w:rsid w:val="000C4DCA"/>
    <w:rsid w:val="000C5037"/>
    <w:rsid w:val="000C527A"/>
    <w:rsid w:val="000C6A3A"/>
    <w:rsid w:val="000D6462"/>
    <w:rsid w:val="000E0347"/>
    <w:rsid w:val="000E3D5F"/>
    <w:rsid w:val="000E4FDB"/>
    <w:rsid w:val="000E7B61"/>
    <w:rsid w:val="000F7902"/>
    <w:rsid w:val="00102F38"/>
    <w:rsid w:val="00103B8F"/>
    <w:rsid w:val="001060BD"/>
    <w:rsid w:val="00121A2E"/>
    <w:rsid w:val="00123C88"/>
    <w:rsid w:val="00125C79"/>
    <w:rsid w:val="00126DBB"/>
    <w:rsid w:val="001411FD"/>
    <w:rsid w:val="00141B1C"/>
    <w:rsid w:val="00142A01"/>
    <w:rsid w:val="00151E7F"/>
    <w:rsid w:val="00154B49"/>
    <w:rsid w:val="001658CD"/>
    <w:rsid w:val="0017085B"/>
    <w:rsid w:val="001709FA"/>
    <w:rsid w:val="00172323"/>
    <w:rsid w:val="001778F2"/>
    <w:rsid w:val="001814E9"/>
    <w:rsid w:val="00182BB4"/>
    <w:rsid w:val="001834BF"/>
    <w:rsid w:val="001850AC"/>
    <w:rsid w:val="00186152"/>
    <w:rsid w:val="001866B9"/>
    <w:rsid w:val="001866D2"/>
    <w:rsid w:val="001904C2"/>
    <w:rsid w:val="001A1797"/>
    <w:rsid w:val="001A63D6"/>
    <w:rsid w:val="001B2313"/>
    <w:rsid w:val="001C3D64"/>
    <w:rsid w:val="001D4BDE"/>
    <w:rsid w:val="001D530E"/>
    <w:rsid w:val="001E2229"/>
    <w:rsid w:val="001E404C"/>
    <w:rsid w:val="001F0E2A"/>
    <w:rsid w:val="001F25BC"/>
    <w:rsid w:val="001F2AC3"/>
    <w:rsid w:val="001F59B4"/>
    <w:rsid w:val="001F7CA1"/>
    <w:rsid w:val="00203687"/>
    <w:rsid w:val="00203EA2"/>
    <w:rsid w:val="00207107"/>
    <w:rsid w:val="00207CF0"/>
    <w:rsid w:val="002136E0"/>
    <w:rsid w:val="00220C2C"/>
    <w:rsid w:val="00221235"/>
    <w:rsid w:val="00223289"/>
    <w:rsid w:val="002235FE"/>
    <w:rsid w:val="00224E64"/>
    <w:rsid w:val="00227C37"/>
    <w:rsid w:val="002344C2"/>
    <w:rsid w:val="00245D57"/>
    <w:rsid w:val="0024796F"/>
    <w:rsid w:val="00251FCC"/>
    <w:rsid w:val="00257BDF"/>
    <w:rsid w:val="002608EE"/>
    <w:rsid w:val="00271EB1"/>
    <w:rsid w:val="00277D15"/>
    <w:rsid w:val="00281B9D"/>
    <w:rsid w:val="002867C0"/>
    <w:rsid w:val="0029318F"/>
    <w:rsid w:val="00294736"/>
    <w:rsid w:val="002A528E"/>
    <w:rsid w:val="002B29D5"/>
    <w:rsid w:val="002B5FB9"/>
    <w:rsid w:val="002C74B9"/>
    <w:rsid w:val="002D3229"/>
    <w:rsid w:val="002D3CB0"/>
    <w:rsid w:val="002D4873"/>
    <w:rsid w:val="002D6DB2"/>
    <w:rsid w:val="002E63ED"/>
    <w:rsid w:val="002E68CB"/>
    <w:rsid w:val="002F5606"/>
    <w:rsid w:val="00301FC2"/>
    <w:rsid w:val="00307315"/>
    <w:rsid w:val="0030790E"/>
    <w:rsid w:val="00313490"/>
    <w:rsid w:val="00314A6D"/>
    <w:rsid w:val="00320885"/>
    <w:rsid w:val="0032195F"/>
    <w:rsid w:val="0032241B"/>
    <w:rsid w:val="003341C1"/>
    <w:rsid w:val="00336725"/>
    <w:rsid w:val="003429CA"/>
    <w:rsid w:val="003430AB"/>
    <w:rsid w:val="003447BB"/>
    <w:rsid w:val="003511CD"/>
    <w:rsid w:val="00351598"/>
    <w:rsid w:val="00355614"/>
    <w:rsid w:val="003568FA"/>
    <w:rsid w:val="00361D19"/>
    <w:rsid w:val="00362A82"/>
    <w:rsid w:val="00366A43"/>
    <w:rsid w:val="00372B29"/>
    <w:rsid w:val="00376F6F"/>
    <w:rsid w:val="00384F58"/>
    <w:rsid w:val="003866E5"/>
    <w:rsid w:val="003911A5"/>
    <w:rsid w:val="00392AD4"/>
    <w:rsid w:val="0039493F"/>
    <w:rsid w:val="00395624"/>
    <w:rsid w:val="003A135E"/>
    <w:rsid w:val="003A3C98"/>
    <w:rsid w:val="003A70C0"/>
    <w:rsid w:val="003B186E"/>
    <w:rsid w:val="003B2B0E"/>
    <w:rsid w:val="003B6C2F"/>
    <w:rsid w:val="003C1E66"/>
    <w:rsid w:val="003C2BC9"/>
    <w:rsid w:val="003C66B4"/>
    <w:rsid w:val="003D46B2"/>
    <w:rsid w:val="003D77D4"/>
    <w:rsid w:val="003E12EB"/>
    <w:rsid w:val="003E12F5"/>
    <w:rsid w:val="003E329D"/>
    <w:rsid w:val="003E46BC"/>
    <w:rsid w:val="003E47E6"/>
    <w:rsid w:val="003E5036"/>
    <w:rsid w:val="003E51A7"/>
    <w:rsid w:val="003E7FE0"/>
    <w:rsid w:val="003F4A25"/>
    <w:rsid w:val="00403504"/>
    <w:rsid w:val="004038AA"/>
    <w:rsid w:val="004051DD"/>
    <w:rsid w:val="00414B51"/>
    <w:rsid w:val="00425C9C"/>
    <w:rsid w:val="00426204"/>
    <w:rsid w:val="00433C92"/>
    <w:rsid w:val="00442037"/>
    <w:rsid w:val="0044226D"/>
    <w:rsid w:val="00451CED"/>
    <w:rsid w:val="00467D15"/>
    <w:rsid w:val="00475C10"/>
    <w:rsid w:val="00476E57"/>
    <w:rsid w:val="00480C41"/>
    <w:rsid w:val="00481619"/>
    <w:rsid w:val="004817C3"/>
    <w:rsid w:val="004830D6"/>
    <w:rsid w:val="00487232"/>
    <w:rsid w:val="004872B0"/>
    <w:rsid w:val="004919ED"/>
    <w:rsid w:val="004933DA"/>
    <w:rsid w:val="00493632"/>
    <w:rsid w:val="00496DB8"/>
    <w:rsid w:val="004A2AD3"/>
    <w:rsid w:val="004B2015"/>
    <w:rsid w:val="004C1ACA"/>
    <w:rsid w:val="004C4EA8"/>
    <w:rsid w:val="004C54E2"/>
    <w:rsid w:val="004C7C26"/>
    <w:rsid w:val="004D031D"/>
    <w:rsid w:val="004D06D8"/>
    <w:rsid w:val="004D2FDD"/>
    <w:rsid w:val="004D3F36"/>
    <w:rsid w:val="004D5222"/>
    <w:rsid w:val="004D788B"/>
    <w:rsid w:val="004E1774"/>
    <w:rsid w:val="004F24D5"/>
    <w:rsid w:val="004F39AD"/>
    <w:rsid w:val="004F44F5"/>
    <w:rsid w:val="0050155A"/>
    <w:rsid w:val="005021A3"/>
    <w:rsid w:val="00507025"/>
    <w:rsid w:val="005239E3"/>
    <w:rsid w:val="0052451E"/>
    <w:rsid w:val="00527621"/>
    <w:rsid w:val="0053230E"/>
    <w:rsid w:val="00532C77"/>
    <w:rsid w:val="00537A6A"/>
    <w:rsid w:val="00541CBA"/>
    <w:rsid w:val="00541E13"/>
    <w:rsid w:val="00544694"/>
    <w:rsid w:val="00551112"/>
    <w:rsid w:val="00560ABD"/>
    <w:rsid w:val="00564D82"/>
    <w:rsid w:val="00566595"/>
    <w:rsid w:val="00570584"/>
    <w:rsid w:val="0057619F"/>
    <w:rsid w:val="005765D8"/>
    <w:rsid w:val="0058377D"/>
    <w:rsid w:val="00584D48"/>
    <w:rsid w:val="005A72ED"/>
    <w:rsid w:val="005B3AF5"/>
    <w:rsid w:val="005C45C8"/>
    <w:rsid w:val="005C50CF"/>
    <w:rsid w:val="005E00F9"/>
    <w:rsid w:val="005E5201"/>
    <w:rsid w:val="005E77CA"/>
    <w:rsid w:val="005F6F5F"/>
    <w:rsid w:val="00605DBB"/>
    <w:rsid w:val="006246F5"/>
    <w:rsid w:val="00625A5B"/>
    <w:rsid w:val="00626CC3"/>
    <w:rsid w:val="00637521"/>
    <w:rsid w:val="00640148"/>
    <w:rsid w:val="006405E9"/>
    <w:rsid w:val="00660871"/>
    <w:rsid w:val="00665848"/>
    <w:rsid w:val="00666629"/>
    <w:rsid w:val="00675CDE"/>
    <w:rsid w:val="00685C01"/>
    <w:rsid w:val="00687FA2"/>
    <w:rsid w:val="0069179E"/>
    <w:rsid w:val="00697D36"/>
    <w:rsid w:val="006A19E6"/>
    <w:rsid w:val="006C4451"/>
    <w:rsid w:val="006C4692"/>
    <w:rsid w:val="006D487B"/>
    <w:rsid w:val="006E5B6A"/>
    <w:rsid w:val="006F04B0"/>
    <w:rsid w:val="006F1B37"/>
    <w:rsid w:val="006F6DDC"/>
    <w:rsid w:val="00704A72"/>
    <w:rsid w:val="00707C57"/>
    <w:rsid w:val="00714FE0"/>
    <w:rsid w:val="00722CBD"/>
    <w:rsid w:val="00722EC8"/>
    <w:rsid w:val="00724D70"/>
    <w:rsid w:val="00731ECB"/>
    <w:rsid w:val="00753D94"/>
    <w:rsid w:val="00756770"/>
    <w:rsid w:val="00766817"/>
    <w:rsid w:val="00784BCC"/>
    <w:rsid w:val="0078577B"/>
    <w:rsid w:val="00786C59"/>
    <w:rsid w:val="00787F13"/>
    <w:rsid w:val="007933CE"/>
    <w:rsid w:val="007955C7"/>
    <w:rsid w:val="007A4F6D"/>
    <w:rsid w:val="007B3536"/>
    <w:rsid w:val="007C68F4"/>
    <w:rsid w:val="007D20C4"/>
    <w:rsid w:val="007D5713"/>
    <w:rsid w:val="007D5D14"/>
    <w:rsid w:val="007E010D"/>
    <w:rsid w:val="007F49F5"/>
    <w:rsid w:val="0080332F"/>
    <w:rsid w:val="00812C1F"/>
    <w:rsid w:val="008223BF"/>
    <w:rsid w:val="008424ED"/>
    <w:rsid w:val="008441F4"/>
    <w:rsid w:val="00866BB8"/>
    <w:rsid w:val="00870B50"/>
    <w:rsid w:val="00874408"/>
    <w:rsid w:val="00874F97"/>
    <w:rsid w:val="00877FD9"/>
    <w:rsid w:val="008810B0"/>
    <w:rsid w:val="00882FAE"/>
    <w:rsid w:val="008866FB"/>
    <w:rsid w:val="00887D23"/>
    <w:rsid w:val="008915A2"/>
    <w:rsid w:val="008A2F6D"/>
    <w:rsid w:val="008D0291"/>
    <w:rsid w:val="008D2337"/>
    <w:rsid w:val="008D6FC7"/>
    <w:rsid w:val="008D7A2D"/>
    <w:rsid w:val="008E140D"/>
    <w:rsid w:val="008E3282"/>
    <w:rsid w:val="008E7835"/>
    <w:rsid w:val="008F1DF8"/>
    <w:rsid w:val="008F5E40"/>
    <w:rsid w:val="008F64F1"/>
    <w:rsid w:val="00904524"/>
    <w:rsid w:val="009058B8"/>
    <w:rsid w:val="009168A0"/>
    <w:rsid w:val="00920D2F"/>
    <w:rsid w:val="00930AE2"/>
    <w:rsid w:val="00930B59"/>
    <w:rsid w:val="00935B26"/>
    <w:rsid w:val="00937654"/>
    <w:rsid w:val="00942CF1"/>
    <w:rsid w:val="0094503D"/>
    <w:rsid w:val="0094682F"/>
    <w:rsid w:val="00946E42"/>
    <w:rsid w:val="00956837"/>
    <w:rsid w:val="0096528F"/>
    <w:rsid w:val="00986EC9"/>
    <w:rsid w:val="00993966"/>
    <w:rsid w:val="009A02D4"/>
    <w:rsid w:val="009A0A32"/>
    <w:rsid w:val="009A2557"/>
    <w:rsid w:val="009A6FEC"/>
    <w:rsid w:val="009B31B4"/>
    <w:rsid w:val="009C6981"/>
    <w:rsid w:val="009D2104"/>
    <w:rsid w:val="009D38DB"/>
    <w:rsid w:val="009D53AC"/>
    <w:rsid w:val="009D5466"/>
    <w:rsid w:val="009D6CE1"/>
    <w:rsid w:val="009E2B0D"/>
    <w:rsid w:val="009E318E"/>
    <w:rsid w:val="009E45E3"/>
    <w:rsid w:val="00A0045E"/>
    <w:rsid w:val="00A04529"/>
    <w:rsid w:val="00A12F11"/>
    <w:rsid w:val="00A16BF3"/>
    <w:rsid w:val="00A2734D"/>
    <w:rsid w:val="00A30469"/>
    <w:rsid w:val="00A50AD3"/>
    <w:rsid w:val="00A57850"/>
    <w:rsid w:val="00A66377"/>
    <w:rsid w:val="00A732ED"/>
    <w:rsid w:val="00A74159"/>
    <w:rsid w:val="00A74C00"/>
    <w:rsid w:val="00A75362"/>
    <w:rsid w:val="00A84A11"/>
    <w:rsid w:val="00A865F3"/>
    <w:rsid w:val="00A91887"/>
    <w:rsid w:val="00A97F1C"/>
    <w:rsid w:val="00AA35D1"/>
    <w:rsid w:val="00AB3CFC"/>
    <w:rsid w:val="00AB7424"/>
    <w:rsid w:val="00AC27DA"/>
    <w:rsid w:val="00AC64FD"/>
    <w:rsid w:val="00AD0AA5"/>
    <w:rsid w:val="00AD79A7"/>
    <w:rsid w:val="00AE77EA"/>
    <w:rsid w:val="00AE7C2A"/>
    <w:rsid w:val="00AF1721"/>
    <w:rsid w:val="00AF176D"/>
    <w:rsid w:val="00AF39CE"/>
    <w:rsid w:val="00B0024F"/>
    <w:rsid w:val="00B013DD"/>
    <w:rsid w:val="00B037A2"/>
    <w:rsid w:val="00B20867"/>
    <w:rsid w:val="00B20FBB"/>
    <w:rsid w:val="00B25808"/>
    <w:rsid w:val="00B25A50"/>
    <w:rsid w:val="00B3550F"/>
    <w:rsid w:val="00B374B6"/>
    <w:rsid w:val="00B57E3D"/>
    <w:rsid w:val="00B6057C"/>
    <w:rsid w:val="00B674A2"/>
    <w:rsid w:val="00B767F6"/>
    <w:rsid w:val="00B82C04"/>
    <w:rsid w:val="00B91885"/>
    <w:rsid w:val="00B973EA"/>
    <w:rsid w:val="00BA2820"/>
    <w:rsid w:val="00BA3B06"/>
    <w:rsid w:val="00BA67F1"/>
    <w:rsid w:val="00BC0CE9"/>
    <w:rsid w:val="00BC130E"/>
    <w:rsid w:val="00BC6F7B"/>
    <w:rsid w:val="00BD39BF"/>
    <w:rsid w:val="00BD7806"/>
    <w:rsid w:val="00BE0CDB"/>
    <w:rsid w:val="00BE2260"/>
    <w:rsid w:val="00BE2E8B"/>
    <w:rsid w:val="00BF003E"/>
    <w:rsid w:val="00C12E40"/>
    <w:rsid w:val="00C30148"/>
    <w:rsid w:val="00C35844"/>
    <w:rsid w:val="00C513CA"/>
    <w:rsid w:val="00C665EC"/>
    <w:rsid w:val="00C75717"/>
    <w:rsid w:val="00C90362"/>
    <w:rsid w:val="00C97C20"/>
    <w:rsid w:val="00CA2ECB"/>
    <w:rsid w:val="00CA3A8C"/>
    <w:rsid w:val="00CB0322"/>
    <w:rsid w:val="00CC091E"/>
    <w:rsid w:val="00CD0E38"/>
    <w:rsid w:val="00CD2ABA"/>
    <w:rsid w:val="00CE178D"/>
    <w:rsid w:val="00CE4578"/>
    <w:rsid w:val="00CF24D0"/>
    <w:rsid w:val="00CF43B5"/>
    <w:rsid w:val="00D00723"/>
    <w:rsid w:val="00D03F66"/>
    <w:rsid w:val="00D04450"/>
    <w:rsid w:val="00D13ECA"/>
    <w:rsid w:val="00D15AB6"/>
    <w:rsid w:val="00D20038"/>
    <w:rsid w:val="00D2637B"/>
    <w:rsid w:val="00D5573A"/>
    <w:rsid w:val="00D60FC9"/>
    <w:rsid w:val="00D6293C"/>
    <w:rsid w:val="00D651EF"/>
    <w:rsid w:val="00D70232"/>
    <w:rsid w:val="00D719E6"/>
    <w:rsid w:val="00D75698"/>
    <w:rsid w:val="00D80E14"/>
    <w:rsid w:val="00D81D6D"/>
    <w:rsid w:val="00D8367A"/>
    <w:rsid w:val="00D94AD1"/>
    <w:rsid w:val="00D96F00"/>
    <w:rsid w:val="00DA05EA"/>
    <w:rsid w:val="00DA277A"/>
    <w:rsid w:val="00DB2C55"/>
    <w:rsid w:val="00DB35FD"/>
    <w:rsid w:val="00DB3DB1"/>
    <w:rsid w:val="00DC0109"/>
    <w:rsid w:val="00DC45CD"/>
    <w:rsid w:val="00DD15FE"/>
    <w:rsid w:val="00DD1DD8"/>
    <w:rsid w:val="00DD31AA"/>
    <w:rsid w:val="00DD518B"/>
    <w:rsid w:val="00DD7E16"/>
    <w:rsid w:val="00DE114B"/>
    <w:rsid w:val="00DE1A89"/>
    <w:rsid w:val="00DE2427"/>
    <w:rsid w:val="00DF09B1"/>
    <w:rsid w:val="00DF35BC"/>
    <w:rsid w:val="00E004D4"/>
    <w:rsid w:val="00E1477D"/>
    <w:rsid w:val="00E14BE3"/>
    <w:rsid w:val="00E26009"/>
    <w:rsid w:val="00E34DCF"/>
    <w:rsid w:val="00E431D4"/>
    <w:rsid w:val="00E52466"/>
    <w:rsid w:val="00E53A3C"/>
    <w:rsid w:val="00E64946"/>
    <w:rsid w:val="00E675B6"/>
    <w:rsid w:val="00E71C91"/>
    <w:rsid w:val="00E7366B"/>
    <w:rsid w:val="00E73DDB"/>
    <w:rsid w:val="00E76426"/>
    <w:rsid w:val="00E770EF"/>
    <w:rsid w:val="00E85EA0"/>
    <w:rsid w:val="00EA0DB2"/>
    <w:rsid w:val="00EA4319"/>
    <w:rsid w:val="00EA5FCA"/>
    <w:rsid w:val="00EB1745"/>
    <w:rsid w:val="00EB2180"/>
    <w:rsid w:val="00EB2933"/>
    <w:rsid w:val="00EB4FA2"/>
    <w:rsid w:val="00EC30CE"/>
    <w:rsid w:val="00EC6CAE"/>
    <w:rsid w:val="00ED7E78"/>
    <w:rsid w:val="00EE1AF6"/>
    <w:rsid w:val="00EE3AEA"/>
    <w:rsid w:val="00EF0BAC"/>
    <w:rsid w:val="00EF23F7"/>
    <w:rsid w:val="00EF36BC"/>
    <w:rsid w:val="00EF56AE"/>
    <w:rsid w:val="00EF6F53"/>
    <w:rsid w:val="00F13F8A"/>
    <w:rsid w:val="00F1683B"/>
    <w:rsid w:val="00F17913"/>
    <w:rsid w:val="00F20002"/>
    <w:rsid w:val="00F21C77"/>
    <w:rsid w:val="00F232E1"/>
    <w:rsid w:val="00F26CAB"/>
    <w:rsid w:val="00F2722E"/>
    <w:rsid w:val="00F272A0"/>
    <w:rsid w:val="00F41532"/>
    <w:rsid w:val="00F551CF"/>
    <w:rsid w:val="00F61148"/>
    <w:rsid w:val="00F70A62"/>
    <w:rsid w:val="00F731FE"/>
    <w:rsid w:val="00F73DD0"/>
    <w:rsid w:val="00F80E28"/>
    <w:rsid w:val="00F843C6"/>
    <w:rsid w:val="00F850D2"/>
    <w:rsid w:val="00F918DC"/>
    <w:rsid w:val="00FA1F58"/>
    <w:rsid w:val="00FC573E"/>
    <w:rsid w:val="00FD01EE"/>
    <w:rsid w:val="00FD2EA7"/>
    <w:rsid w:val="00FE7C8E"/>
    <w:rsid w:val="00FF4366"/>
    <w:rsid w:val="00FF6537"/>
    <w:rsid w:val="00FF6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27F41C"/>
  <w15:chartTrackingRefBased/>
  <w15:docId w15:val="{BFD6851D-55F9-447C-915F-8E569591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Segoe UI"/>
        <w:color w:val="4A4C4C"/>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15"/>
  </w:style>
  <w:style w:type="paragraph" w:styleId="Heading1">
    <w:name w:val="heading 1"/>
    <w:basedOn w:val="Normal"/>
    <w:next w:val="Normal"/>
    <w:link w:val="Heading1Char"/>
    <w:uiPriority w:val="9"/>
    <w:qFormat/>
    <w:rsid w:val="00320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32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62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329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E329D"/>
    <w:rPr>
      <w:color w:val="0563C1" w:themeColor="hyperlink"/>
      <w:u w:val="single"/>
    </w:rPr>
  </w:style>
  <w:style w:type="paragraph" w:customStyle="1" w:styleId="Default">
    <w:name w:val="Default"/>
    <w:rsid w:val="003E329D"/>
    <w:pPr>
      <w:autoSpaceDE w:val="0"/>
      <w:autoSpaceDN w:val="0"/>
      <w:adjustRightInd w:val="0"/>
      <w:spacing w:after="0" w:line="240" w:lineRule="auto"/>
    </w:pPr>
    <w:rPr>
      <w:rFonts w:ascii="VIC SemiBold" w:hAnsi="VIC SemiBold" w:cs="VIC SemiBold"/>
      <w:color w:val="000000"/>
      <w:sz w:val="24"/>
      <w:szCs w:val="24"/>
      <w:lang w:val="en-US"/>
    </w:rPr>
  </w:style>
  <w:style w:type="character" w:customStyle="1" w:styleId="A2">
    <w:name w:val="A2"/>
    <w:uiPriority w:val="99"/>
    <w:rsid w:val="003E329D"/>
    <w:rPr>
      <w:rFonts w:cs="VIC SemiBold"/>
      <w:color w:val="535353"/>
      <w:sz w:val="16"/>
      <w:szCs w:val="16"/>
    </w:rPr>
  </w:style>
  <w:style w:type="paragraph" w:styleId="ListParagraph">
    <w:name w:val="List Paragraph"/>
    <w:basedOn w:val="Normal"/>
    <w:uiPriority w:val="34"/>
    <w:qFormat/>
    <w:rsid w:val="00320885"/>
    <w:pPr>
      <w:ind w:left="720"/>
      <w:contextualSpacing/>
    </w:pPr>
    <w:rPr>
      <w:rFonts w:ascii="Verdana" w:hAnsi="Verdana" w:cstheme="minorBidi"/>
      <w:color w:val="auto"/>
    </w:rPr>
  </w:style>
  <w:style w:type="table" w:styleId="TableGrid">
    <w:name w:val="Table Grid"/>
    <w:basedOn w:val="TableNormal"/>
    <w:uiPriority w:val="39"/>
    <w:rsid w:val="0032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885"/>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010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986"/>
    <w:rPr>
      <w:sz w:val="20"/>
      <w:szCs w:val="20"/>
    </w:rPr>
  </w:style>
  <w:style w:type="character" w:styleId="FootnoteReference">
    <w:name w:val="footnote reference"/>
    <w:basedOn w:val="DefaultParagraphFont"/>
    <w:uiPriority w:val="99"/>
    <w:semiHidden/>
    <w:unhideWhenUsed/>
    <w:rsid w:val="00010986"/>
    <w:rPr>
      <w:vertAlign w:val="superscript"/>
    </w:rPr>
  </w:style>
  <w:style w:type="paragraph" w:styleId="NormalWeb">
    <w:name w:val="Normal (Web)"/>
    <w:basedOn w:val="Normal"/>
    <w:uiPriority w:val="99"/>
    <w:semiHidden/>
    <w:unhideWhenUsed/>
    <w:rsid w:val="0001098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010986"/>
    <w:rPr>
      <w:color w:val="605E5C"/>
      <w:shd w:val="clear" w:color="auto" w:fill="E1DFDD"/>
    </w:rPr>
  </w:style>
  <w:style w:type="paragraph" w:styleId="Header">
    <w:name w:val="header"/>
    <w:basedOn w:val="Normal"/>
    <w:link w:val="HeaderChar"/>
    <w:uiPriority w:val="99"/>
    <w:unhideWhenUsed/>
    <w:rsid w:val="00E7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0EF"/>
  </w:style>
  <w:style w:type="paragraph" w:styleId="Footer">
    <w:name w:val="footer"/>
    <w:basedOn w:val="Normal"/>
    <w:link w:val="FooterChar"/>
    <w:uiPriority w:val="99"/>
    <w:unhideWhenUsed/>
    <w:rsid w:val="00E7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0EF"/>
  </w:style>
  <w:style w:type="paragraph" w:styleId="BalloonText">
    <w:name w:val="Balloon Text"/>
    <w:basedOn w:val="Normal"/>
    <w:link w:val="BalloonTextChar"/>
    <w:uiPriority w:val="99"/>
    <w:semiHidden/>
    <w:unhideWhenUsed/>
    <w:rsid w:val="003E12E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E12EB"/>
    <w:rPr>
      <w:sz w:val="18"/>
      <w:szCs w:val="18"/>
    </w:rPr>
  </w:style>
  <w:style w:type="character" w:styleId="FollowedHyperlink">
    <w:name w:val="FollowedHyperlink"/>
    <w:basedOn w:val="DefaultParagraphFont"/>
    <w:uiPriority w:val="99"/>
    <w:semiHidden/>
    <w:unhideWhenUsed/>
    <w:rsid w:val="00D5573A"/>
    <w:rPr>
      <w:color w:val="954F72" w:themeColor="followedHyperlink"/>
      <w:u w:val="single"/>
    </w:rPr>
  </w:style>
  <w:style w:type="character" w:customStyle="1" w:styleId="Heading3Char">
    <w:name w:val="Heading 3 Char"/>
    <w:basedOn w:val="DefaultParagraphFont"/>
    <w:link w:val="Heading3"/>
    <w:uiPriority w:val="9"/>
    <w:semiHidden/>
    <w:rsid w:val="00426204"/>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426204"/>
    <w:rPr>
      <w:i/>
      <w:iCs/>
    </w:rPr>
  </w:style>
  <w:style w:type="character" w:customStyle="1" w:styleId="dyjrff">
    <w:name w:val="dyjrff"/>
    <w:basedOn w:val="DefaultParagraphFont"/>
    <w:rsid w:val="0042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9663">
      <w:bodyDiv w:val="1"/>
      <w:marLeft w:val="0"/>
      <w:marRight w:val="0"/>
      <w:marTop w:val="0"/>
      <w:marBottom w:val="0"/>
      <w:divBdr>
        <w:top w:val="none" w:sz="0" w:space="0" w:color="auto"/>
        <w:left w:val="none" w:sz="0" w:space="0" w:color="auto"/>
        <w:bottom w:val="none" w:sz="0" w:space="0" w:color="auto"/>
        <w:right w:val="none" w:sz="0" w:space="0" w:color="auto"/>
      </w:divBdr>
    </w:div>
    <w:div w:id="271204881">
      <w:bodyDiv w:val="1"/>
      <w:marLeft w:val="0"/>
      <w:marRight w:val="0"/>
      <w:marTop w:val="0"/>
      <w:marBottom w:val="0"/>
      <w:divBdr>
        <w:top w:val="none" w:sz="0" w:space="0" w:color="auto"/>
        <w:left w:val="none" w:sz="0" w:space="0" w:color="auto"/>
        <w:bottom w:val="none" w:sz="0" w:space="0" w:color="auto"/>
        <w:right w:val="none" w:sz="0" w:space="0" w:color="auto"/>
      </w:divBdr>
    </w:div>
    <w:div w:id="290327890">
      <w:bodyDiv w:val="1"/>
      <w:marLeft w:val="0"/>
      <w:marRight w:val="0"/>
      <w:marTop w:val="0"/>
      <w:marBottom w:val="0"/>
      <w:divBdr>
        <w:top w:val="none" w:sz="0" w:space="0" w:color="auto"/>
        <w:left w:val="none" w:sz="0" w:space="0" w:color="auto"/>
        <w:bottom w:val="none" w:sz="0" w:space="0" w:color="auto"/>
        <w:right w:val="none" w:sz="0" w:space="0" w:color="auto"/>
      </w:divBdr>
    </w:div>
    <w:div w:id="417019351">
      <w:bodyDiv w:val="1"/>
      <w:marLeft w:val="0"/>
      <w:marRight w:val="0"/>
      <w:marTop w:val="0"/>
      <w:marBottom w:val="0"/>
      <w:divBdr>
        <w:top w:val="none" w:sz="0" w:space="0" w:color="auto"/>
        <w:left w:val="none" w:sz="0" w:space="0" w:color="auto"/>
        <w:bottom w:val="none" w:sz="0" w:space="0" w:color="auto"/>
        <w:right w:val="none" w:sz="0" w:space="0" w:color="auto"/>
      </w:divBdr>
    </w:div>
    <w:div w:id="665281918">
      <w:bodyDiv w:val="1"/>
      <w:marLeft w:val="0"/>
      <w:marRight w:val="0"/>
      <w:marTop w:val="0"/>
      <w:marBottom w:val="0"/>
      <w:divBdr>
        <w:top w:val="none" w:sz="0" w:space="0" w:color="auto"/>
        <w:left w:val="none" w:sz="0" w:space="0" w:color="auto"/>
        <w:bottom w:val="none" w:sz="0" w:space="0" w:color="auto"/>
        <w:right w:val="none" w:sz="0" w:space="0" w:color="auto"/>
      </w:divBdr>
    </w:div>
    <w:div w:id="684601146">
      <w:bodyDiv w:val="1"/>
      <w:marLeft w:val="0"/>
      <w:marRight w:val="0"/>
      <w:marTop w:val="0"/>
      <w:marBottom w:val="0"/>
      <w:divBdr>
        <w:top w:val="none" w:sz="0" w:space="0" w:color="auto"/>
        <w:left w:val="none" w:sz="0" w:space="0" w:color="auto"/>
        <w:bottom w:val="none" w:sz="0" w:space="0" w:color="auto"/>
        <w:right w:val="none" w:sz="0" w:space="0" w:color="auto"/>
      </w:divBdr>
    </w:div>
    <w:div w:id="832183899">
      <w:bodyDiv w:val="1"/>
      <w:marLeft w:val="0"/>
      <w:marRight w:val="0"/>
      <w:marTop w:val="0"/>
      <w:marBottom w:val="0"/>
      <w:divBdr>
        <w:top w:val="none" w:sz="0" w:space="0" w:color="auto"/>
        <w:left w:val="none" w:sz="0" w:space="0" w:color="auto"/>
        <w:bottom w:val="none" w:sz="0" w:space="0" w:color="auto"/>
        <w:right w:val="none" w:sz="0" w:space="0" w:color="auto"/>
      </w:divBdr>
      <w:divsChild>
        <w:div w:id="1994019230">
          <w:marLeft w:val="0"/>
          <w:marRight w:val="0"/>
          <w:marTop w:val="0"/>
          <w:marBottom w:val="0"/>
          <w:divBdr>
            <w:top w:val="none" w:sz="0" w:space="0" w:color="auto"/>
            <w:left w:val="none" w:sz="0" w:space="0" w:color="auto"/>
            <w:bottom w:val="none" w:sz="0" w:space="0" w:color="auto"/>
            <w:right w:val="none" w:sz="0" w:space="0" w:color="auto"/>
          </w:divBdr>
        </w:div>
      </w:divsChild>
    </w:div>
    <w:div w:id="1816750758">
      <w:bodyDiv w:val="1"/>
      <w:marLeft w:val="0"/>
      <w:marRight w:val="0"/>
      <w:marTop w:val="0"/>
      <w:marBottom w:val="0"/>
      <w:divBdr>
        <w:top w:val="none" w:sz="0" w:space="0" w:color="auto"/>
        <w:left w:val="none" w:sz="0" w:space="0" w:color="auto"/>
        <w:bottom w:val="none" w:sz="0" w:space="0" w:color="auto"/>
        <w:right w:val="none" w:sz="0" w:space="0" w:color="auto"/>
      </w:divBdr>
    </w:div>
    <w:div w:id="1972049678">
      <w:bodyDiv w:val="1"/>
      <w:marLeft w:val="0"/>
      <w:marRight w:val="0"/>
      <w:marTop w:val="0"/>
      <w:marBottom w:val="0"/>
      <w:divBdr>
        <w:top w:val="none" w:sz="0" w:space="0" w:color="auto"/>
        <w:left w:val="none" w:sz="0" w:space="0" w:color="auto"/>
        <w:bottom w:val="none" w:sz="0" w:space="0" w:color="auto"/>
        <w:right w:val="none" w:sz="0" w:space="0" w:color="auto"/>
      </w:divBdr>
      <w:divsChild>
        <w:div w:id="49121781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auckland.ac.nz/assets/auckland/about-us/the-university/official-publications/strategic-plan/2021-2030/taumata-teitei-vision-2030-and-strategic-plan-2025.pdf" TargetMode="External"/><Relationship Id="rId13" Type="http://schemas.openxmlformats.org/officeDocument/2006/relationships/hyperlink" Target="https://www.auckland.ac.nz/en/about/the-university/how-university-works/policy-and-administration/human-resources1/recruitment--appointment-and-induction/academic-staff-recruitment--selection-and-appointment-procedures.html" TargetMode="External"/><Relationship Id="rId18" Type="http://schemas.openxmlformats.org/officeDocument/2006/relationships/hyperlink" Target="https://www.nzqa.govt.nz/qualifications-standards/international-qualification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uckland.ac.nz/en/about/the-university/how-university-works/policy-and-administration/human-resources1/recruitment--appointment-and-induction/professional-staff-recruitment--selection-and-appointment-proced.html" TargetMode="External"/><Relationship Id="rId17" Type="http://schemas.openxmlformats.org/officeDocument/2006/relationships/hyperlink" Target="https://www.auckland.ac.nz/en/about/the-university/how-university-works/policy-and-administration/equity/merit-relative-to-opportunity-policy-and-procedures-.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auckland.ac.nz/en/about-us/about-the-university/equity-at-the-university/about-equity/unconscious-bias-/common-decision-making-biases-.html" TargetMode="External"/><Relationship Id="rId20" Type="http://schemas.openxmlformats.org/officeDocument/2006/relationships/hyperlink" Target="https://www.auckland.ac.nz/en/about/the-university/how-university-works/policy-and-administration/human-resources1/recruitment--appointment-and-induction/interviews-involving-whnau-procedu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about/the-university/how-university-works/policy-and-administration/human-resources1/recruitment--appointment-and-induction/academic-staff-recruitment--selection-and-appointment-procedures.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uckland.ac.nz/en/about-us/about-the-university/equity-at-the-university/about-equity/unconscious-bias-.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uckland.ac.nz/en/about-us/about-the-university/equity-at-the-university/equity-information-for-staff/equity-in-recruitment-selection-appointment.html" TargetMode="External"/><Relationship Id="rId19" Type="http://schemas.openxmlformats.org/officeDocument/2006/relationships/hyperlink" Target="https://www.auckland.ac.nz/en/about/the-university/how-university-works/policy-and-administration/university-organisation-and-governance/legal/conflict-of-interest-policy.html" TargetMode="External"/><Relationship Id="rId4" Type="http://schemas.openxmlformats.org/officeDocument/2006/relationships/settings" Target="settings.xml"/><Relationship Id="rId9" Type="http://schemas.openxmlformats.org/officeDocument/2006/relationships/hyperlink" Target="https://www.auckland.ac.nz/en/about/the-university/how-university-works/policy-and-administration/equity/equity-policy-and-procedures-.html" TargetMode="External"/><Relationship Id="rId14" Type="http://schemas.openxmlformats.org/officeDocument/2006/relationships/hyperlink" Target="https://www.auckland.ac.nz/en/about/the-university/how-university-works/policy-and-administration/human-resources1/recruitment--appointment-and-induction/professional-staff-recruitment--selection-and-appointment-proced.htm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ature.com/articles/s41562-020-01033-0" TargetMode="External"/><Relationship Id="rId13" Type="http://schemas.openxmlformats.org/officeDocument/2006/relationships/hyperlink" Target="https://www.researchgate.net/publication/328280923_Recruit_Smarter_Technical_Report_Victorian_Government_Melbourne" TargetMode="External"/><Relationship Id="rId18" Type="http://schemas.openxmlformats.org/officeDocument/2006/relationships/hyperlink" Target="https://www.sciencedaily.com/releases/2014/02/140214111207.htm" TargetMode="External"/><Relationship Id="rId3" Type="http://schemas.openxmlformats.org/officeDocument/2006/relationships/hyperlink" Target="https://research.swe.org/wp-content/uploads/sites/2/2017/10/16-SWE-020-Work-Study-10_20_16-CP.pdf" TargetMode="External"/><Relationship Id="rId7" Type="http://schemas.openxmlformats.org/officeDocument/2006/relationships/hyperlink" Target="https://hbr.org/2016/04/if-theres-only-one-woman-in-your-candidate-pool-theres-statistically-no-chance-shell-be-hired" TargetMode="External"/><Relationship Id="rId12" Type="http://schemas.openxmlformats.org/officeDocument/2006/relationships/hyperlink" Target="http://www.uabr.auckland.ac.nz/files/articles/Volume11/v11i2-a-rose-by-any-other-name.pdf" TargetMode="External"/><Relationship Id="rId17" Type="http://schemas.openxmlformats.org/officeDocument/2006/relationships/hyperlink" Target="https://hbr.org/2020/11/reinventing-the-leader-selection-process" TargetMode="External"/><Relationship Id="rId2" Type="http://schemas.openxmlformats.org/officeDocument/2006/relationships/hyperlink" Target="https://www.fenchurch.com.au/resources/How-to-weight-selection-criteria.pdf" TargetMode="External"/><Relationship Id="rId16" Type="http://schemas.openxmlformats.org/officeDocument/2006/relationships/hyperlink" Target="https://www.publicservice.govt.nz/assets/SSC-Site-Assets/Workforce-and-Talent-Management/Implementing-the-Gender-Pay-Principles-and-removing-gender-bias-in-recruitment-processes.pdf" TargetMode="External"/><Relationship Id="rId1" Type="http://schemas.openxmlformats.org/officeDocument/2006/relationships/hyperlink" Target="file:///C:\Users\cwal774\AppData\Local\Temp\Advertised%2002%20Review%20and%20shortlist%20candidates.pdf" TargetMode="External"/><Relationship Id="rId6" Type="http://schemas.openxmlformats.org/officeDocument/2006/relationships/hyperlink" Target="https://www.publicservice.govt.nz/assets/SSC-Site-Assets/Workforce-and-Talent-Management/Implementing-the-Gender-Pay-Principles-and-removing-gender-bias-in-recruitment-processes.pdf" TargetMode="External"/><Relationship Id="rId11" Type="http://schemas.openxmlformats.org/officeDocument/2006/relationships/hyperlink" Target="http://www.pnas.org/content/109/41/16474" TargetMode="External"/><Relationship Id="rId5" Type="http://schemas.openxmlformats.org/officeDocument/2006/relationships/hyperlink" Target="https://www.publicservice.govt.nz/assets/SSC-Site-Assets/Workforce-and-Talent-Management/Implementing-the-Gender-Pay-Principles-and-removing-gender-bias-in-recruitment-processes.pdf" TargetMode="External"/><Relationship Id="rId15" Type="http://schemas.openxmlformats.org/officeDocument/2006/relationships/hyperlink" Target="https://www.peoplemanagement.co.uk/long-reads/articles/blind-recruitment-secret-perfect-hire" TargetMode="External"/><Relationship Id="rId10" Type="http://schemas.openxmlformats.org/officeDocument/2006/relationships/hyperlink" Target="file:///C:\Users\cwal774\AppData\Local\Temp\Advertised%2002%20Review%20and%20shortlist%20candidates.pdf" TargetMode="External"/><Relationship Id="rId4" Type="http://schemas.openxmlformats.org/officeDocument/2006/relationships/hyperlink" Target="https://wiseli.wisc.edu/wp-content/uploads/sites/662/2018/11/SearchBook_Wisc.pdf" TargetMode="External"/><Relationship Id="rId9" Type="http://schemas.openxmlformats.org/officeDocument/2006/relationships/hyperlink" Target="https://www.ere.net/the-top-10-reasons-why-social-media-background-checks-are-a-dumb-idea/" TargetMode="External"/><Relationship Id="rId14" Type="http://schemas.openxmlformats.org/officeDocument/2006/relationships/hyperlink" Target="https://www.researchgate.net/publication/256044092_Anonymous_Job_Applications_in_Euro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FD6EE-DB02-40FD-9546-AF933CC0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Walsh</dc:creator>
  <cp:keywords/>
  <dc:description/>
  <cp:lastModifiedBy>Cathie Walsh</cp:lastModifiedBy>
  <cp:revision>16</cp:revision>
  <cp:lastPrinted>2020-09-25T03:49:00Z</cp:lastPrinted>
  <dcterms:created xsi:type="dcterms:W3CDTF">2021-05-13T23:58:00Z</dcterms:created>
  <dcterms:modified xsi:type="dcterms:W3CDTF">2021-08-26T04:00:00Z</dcterms:modified>
</cp:coreProperties>
</file>