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7E58" w14:textId="190A0E51" w:rsidR="00277D15" w:rsidRDefault="00F9668B" w:rsidP="00F9668B">
      <w:pPr>
        <w:pStyle w:val="Heading1"/>
        <w:rPr>
          <w:lang w:val="en-US"/>
        </w:rPr>
      </w:pPr>
      <w:r>
        <w:rPr>
          <w:lang w:val="en-US"/>
        </w:rPr>
        <w:t>Step 7: Interviewing</w:t>
      </w:r>
      <w:r w:rsidR="002046B9">
        <w:rPr>
          <w:lang w:val="en-US"/>
        </w:rPr>
        <w:t xml:space="preserve"> Applicants</w:t>
      </w:r>
    </w:p>
    <w:p w14:paraId="3B8C764A" w14:textId="77777777" w:rsidR="004E6C34" w:rsidRPr="00441A26" w:rsidRDefault="004E6C34" w:rsidP="004E6C34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E6C34" w:rsidRPr="00441A26" w14:paraId="25059F31" w14:textId="77777777" w:rsidTr="008A6D3C">
        <w:tc>
          <w:tcPr>
            <w:tcW w:w="2972" w:type="dxa"/>
            <w:shd w:val="clear" w:color="auto" w:fill="D9D9D9" w:themeFill="background1" w:themeFillShade="D9"/>
          </w:tcPr>
          <w:p w14:paraId="16A2CF66" w14:textId="77777777" w:rsidR="004E6C34" w:rsidRPr="00441A26" w:rsidRDefault="004E6C34" w:rsidP="008A6D3C">
            <w:pPr>
              <w:rPr>
                <w:b/>
                <w:bCs/>
              </w:rPr>
            </w:pPr>
            <w:r w:rsidRPr="00441A26">
              <w:rPr>
                <w:b/>
                <w:bCs/>
              </w:rPr>
              <w:t>Recommendation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7EFB3FB6" w14:textId="77777777" w:rsidR="004E6C34" w:rsidRPr="00441A26" w:rsidRDefault="004E6C34" w:rsidP="008A6D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Considerations and </w:t>
            </w:r>
            <w:r w:rsidRPr="00441A26">
              <w:rPr>
                <w:b/>
                <w:bCs/>
              </w:rPr>
              <w:t>Actions</w:t>
            </w:r>
          </w:p>
          <w:p w14:paraId="07C82A26" w14:textId="77777777" w:rsidR="004E6C34" w:rsidRPr="00441A26" w:rsidRDefault="004E6C34" w:rsidP="008A6D3C">
            <w:pPr>
              <w:rPr>
                <w:b/>
                <w:bCs/>
              </w:rPr>
            </w:pPr>
          </w:p>
        </w:tc>
      </w:tr>
      <w:tr w:rsidR="00F9668B" w:rsidRPr="00F9668B" w14:paraId="4104D528" w14:textId="77777777" w:rsidTr="00F9668B">
        <w:tc>
          <w:tcPr>
            <w:tcW w:w="2972" w:type="dxa"/>
          </w:tcPr>
          <w:p w14:paraId="6F1A45A9" w14:textId="61B22E80" w:rsidR="007B4671" w:rsidRPr="00F9668B" w:rsidRDefault="006A741E" w:rsidP="006A741E">
            <w:pPr>
              <w:rPr>
                <w:lang w:val="en-US"/>
              </w:rPr>
            </w:pPr>
            <w:r>
              <w:rPr>
                <w:lang w:val="en-US"/>
              </w:rPr>
              <w:t xml:space="preserve">Establish an inclusive </w:t>
            </w:r>
            <w:r w:rsidR="00DD120A">
              <w:rPr>
                <w:lang w:val="en-US"/>
              </w:rPr>
              <w:t>interview e</w:t>
            </w:r>
            <w:r w:rsidR="007B4671">
              <w:rPr>
                <w:lang w:val="en-US"/>
              </w:rPr>
              <w:t>nvironment</w:t>
            </w:r>
            <w:r>
              <w:rPr>
                <w:lang w:val="en-US"/>
              </w:rPr>
              <w:t xml:space="preserve"> where the physical and cultural needs of applicants are met</w:t>
            </w:r>
          </w:p>
        </w:tc>
        <w:tc>
          <w:tcPr>
            <w:tcW w:w="6044" w:type="dxa"/>
          </w:tcPr>
          <w:p w14:paraId="77986EF4" w14:textId="7D87811A" w:rsidR="00DD120A" w:rsidRDefault="000A5A01" w:rsidP="00DD12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Interview </w:t>
            </w:r>
            <w:r w:rsidR="00DD120A" w:rsidRPr="004D3AC8">
              <w:rPr>
                <w:rFonts w:ascii="Segoe UI" w:hAnsi="Segoe UI" w:cs="Segoe UI"/>
              </w:rPr>
              <w:t xml:space="preserve">venue and process is accessible and </w:t>
            </w:r>
            <w:proofErr w:type="gramStart"/>
            <w:r w:rsidR="00DD120A" w:rsidRPr="004D3AC8">
              <w:rPr>
                <w:rFonts w:ascii="Segoe UI" w:hAnsi="Segoe UI" w:cs="Segoe UI"/>
              </w:rPr>
              <w:t>appropriate</w:t>
            </w:r>
            <w:proofErr w:type="gramEnd"/>
            <w:r w:rsidR="00DD120A">
              <w:rPr>
                <w:rFonts w:ascii="Segoe UI" w:hAnsi="Segoe UI" w:cs="Segoe UI"/>
              </w:rPr>
              <w:t xml:space="preserve"> and any needs of the applicants have been taken into account</w:t>
            </w:r>
          </w:p>
          <w:p w14:paraId="2DE57995" w14:textId="0BAECEE7" w:rsidR="00DD120A" w:rsidRDefault="00DD120A" w:rsidP="00DD12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r w:rsidRPr="004D3AC8">
              <w:rPr>
                <w:rFonts w:ascii="Segoe UI" w:hAnsi="Segoe UI" w:cs="Segoe UI"/>
              </w:rPr>
              <w:t>Where appropriate, organise</w:t>
            </w:r>
            <w:r w:rsidR="009000ED">
              <w:rPr>
                <w:rFonts w:ascii="Segoe UI" w:hAnsi="Segoe UI" w:cs="Segoe UI"/>
              </w:rPr>
              <w:t xml:space="preserve"> in advance</w:t>
            </w:r>
            <w:r w:rsidRPr="004D3AC8">
              <w:rPr>
                <w:rFonts w:ascii="Segoe UI" w:hAnsi="Segoe UI" w:cs="Segoe UI"/>
              </w:rPr>
              <w:t xml:space="preserve"> </w:t>
            </w:r>
            <w:hyperlink r:id="rId8" w:history="1">
              <w:r w:rsidRPr="004D3AC8">
                <w:rPr>
                  <w:rStyle w:val="Hyperlink"/>
                  <w:rFonts w:ascii="Segoe UI" w:hAnsi="Segoe UI" w:cs="Segoe UI"/>
                </w:rPr>
                <w:t>Interviews involving whanau</w:t>
              </w:r>
            </w:hyperlink>
            <w:r>
              <w:rPr>
                <w:rStyle w:val="Hyperlink"/>
                <w:rFonts w:ascii="Segoe UI" w:hAnsi="Segoe UI" w:cs="Segoe UI"/>
              </w:rPr>
              <w:t xml:space="preserve"> </w:t>
            </w:r>
            <w:r>
              <w:rPr>
                <w:rStyle w:val="Hyperlink"/>
                <w:rFonts w:ascii="Segoe UI" w:hAnsi="Segoe UI" w:cs="Segoe UI"/>
                <w:color w:val="auto"/>
                <w:u w:val="none"/>
              </w:rPr>
              <w:t>and any other support required</w:t>
            </w:r>
          </w:p>
          <w:p w14:paraId="4C4424B2" w14:textId="66813736" w:rsidR="006A741E" w:rsidRDefault="008D102E" w:rsidP="00DD12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Ensure Committee is comfortable pronouncing applicants names</w:t>
            </w:r>
          </w:p>
          <w:p w14:paraId="063007A9" w14:textId="1B90FD0F" w:rsidR="00E006AD" w:rsidRPr="004D3AC8" w:rsidRDefault="000A5A01" w:rsidP="00DD12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Ensure</w:t>
            </w:r>
            <w:r w:rsidR="00E006AD">
              <w:rPr>
                <w:rFonts w:ascii="Segoe UI" w:hAnsi="Segoe UI" w:cs="Segoe UI"/>
              </w:rPr>
              <w:t xml:space="preserve"> there </w:t>
            </w:r>
            <w:r w:rsidR="002A4AD5">
              <w:rPr>
                <w:rFonts w:ascii="Segoe UI" w:hAnsi="Segoe UI" w:cs="Segoe UI"/>
              </w:rPr>
              <w:t xml:space="preserve">are </w:t>
            </w:r>
            <w:r w:rsidR="00E006AD">
              <w:rPr>
                <w:rFonts w:ascii="Segoe UI" w:hAnsi="Segoe UI" w:cs="Segoe UI"/>
              </w:rPr>
              <w:t>accessible and gender-neutral toilets nearby</w:t>
            </w:r>
          </w:p>
          <w:p w14:paraId="5DEF510A" w14:textId="77777777" w:rsidR="00F9668B" w:rsidRPr="00F9668B" w:rsidRDefault="00F9668B" w:rsidP="00F9668B">
            <w:pPr>
              <w:rPr>
                <w:lang w:val="en-US"/>
              </w:rPr>
            </w:pPr>
          </w:p>
        </w:tc>
      </w:tr>
      <w:tr w:rsidR="00F9668B" w:rsidRPr="00F9668B" w14:paraId="1E7C0BC8" w14:textId="77777777" w:rsidTr="00F9668B">
        <w:tc>
          <w:tcPr>
            <w:tcW w:w="2972" w:type="dxa"/>
          </w:tcPr>
          <w:p w14:paraId="71724847" w14:textId="6E418427" w:rsidR="007B4671" w:rsidRPr="00140E66" w:rsidRDefault="00DD120A" w:rsidP="00140E66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Ensure a robust, structured and </w:t>
            </w:r>
            <w:r w:rsidR="009000ED" w:rsidRPr="006A741E">
              <w:t>standardi</w:t>
            </w:r>
            <w:r w:rsidR="009F58A2" w:rsidRPr="006A741E">
              <w:t>s</w:t>
            </w:r>
            <w:r w:rsidR="009000ED" w:rsidRPr="006A741E">
              <w:t>ed</w:t>
            </w:r>
            <w:r w:rsidR="009000ED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process</w:t>
            </w:r>
            <w:r>
              <w:t xml:space="preserve"> with reference to the pre-determined selection criteria and methods of evaluation</w:t>
            </w:r>
            <w:r w:rsidR="003C4229">
              <w:rPr>
                <w:rStyle w:val="FootnoteReference"/>
              </w:rPr>
              <w:footnoteReference w:id="1"/>
            </w:r>
            <w:r w:rsidR="00140E66">
              <w:rPr>
                <w:vertAlign w:val="superscript"/>
              </w:rPr>
              <w:t xml:space="preserve">, </w:t>
            </w:r>
            <w:r w:rsidR="00140E66">
              <w:rPr>
                <w:rStyle w:val="FootnoteReference"/>
              </w:rPr>
              <w:footnoteReference w:id="2"/>
            </w:r>
            <w:r w:rsidR="00140E66">
              <w:rPr>
                <w:vertAlign w:val="superscript"/>
              </w:rPr>
              <w:t xml:space="preserve">, </w:t>
            </w:r>
            <w:r w:rsidR="00140E66">
              <w:rPr>
                <w:rStyle w:val="FootnoteReference"/>
              </w:rPr>
              <w:footnoteReference w:id="3"/>
            </w:r>
          </w:p>
        </w:tc>
        <w:tc>
          <w:tcPr>
            <w:tcW w:w="6044" w:type="dxa"/>
          </w:tcPr>
          <w:p w14:paraId="74A20F79" w14:textId="672D183A" w:rsidR="009000ED" w:rsidRPr="000F345A" w:rsidRDefault="00DD120A" w:rsidP="000F345A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  <w:lang w:val="en-US"/>
              </w:rPr>
            </w:pPr>
            <w:r w:rsidRPr="000F345A">
              <w:rPr>
                <w:rFonts w:ascii="Segoe UI" w:hAnsi="Segoe UI" w:cs="Segoe UI"/>
                <w:lang w:val="en-US"/>
              </w:rPr>
              <w:t xml:space="preserve">Use an objective and structured </w:t>
            </w:r>
            <w:r w:rsidR="009000ED" w:rsidRPr="000F345A">
              <w:rPr>
                <w:rFonts w:ascii="Segoe UI" w:hAnsi="Segoe UI" w:cs="Segoe UI"/>
                <w:lang w:val="en-US"/>
              </w:rPr>
              <w:t>framework or scoring system</w:t>
            </w:r>
            <w:r w:rsidR="008D102E" w:rsidRPr="000F345A">
              <w:rPr>
                <w:rStyle w:val="FootnoteReference"/>
                <w:rFonts w:ascii="Segoe UI" w:hAnsi="Segoe UI" w:cs="Segoe UI"/>
                <w:lang w:val="en-US"/>
              </w:rPr>
              <w:footnoteReference w:id="4"/>
            </w:r>
            <w:r w:rsidR="008D102E" w:rsidRPr="000F345A">
              <w:rPr>
                <w:rFonts w:ascii="Segoe UI" w:hAnsi="Segoe UI" w:cs="Segoe UI"/>
                <w:lang w:val="en-US"/>
              </w:rPr>
              <w:t xml:space="preserve">, </w:t>
            </w:r>
            <w:r w:rsidR="005B6F94">
              <w:rPr>
                <w:rFonts w:ascii="Segoe UI" w:hAnsi="Segoe UI" w:cs="Segoe UI"/>
                <w:lang w:val="en-US"/>
              </w:rPr>
              <w:t xml:space="preserve">See Appendix 2 or use </w:t>
            </w:r>
            <w:proofErr w:type="spellStart"/>
            <w:r w:rsidR="008D102E" w:rsidRPr="000F345A">
              <w:rPr>
                <w:rFonts w:ascii="Segoe UI" w:hAnsi="Segoe UI" w:cs="Segoe UI"/>
                <w:lang w:val="en-US"/>
              </w:rPr>
              <w:t>SmartRecruiters</w:t>
            </w:r>
            <w:proofErr w:type="spellEnd"/>
            <w:r w:rsidR="008D102E" w:rsidRPr="000F345A">
              <w:rPr>
                <w:rFonts w:ascii="Segoe UI" w:hAnsi="Segoe UI" w:cs="Segoe UI"/>
                <w:lang w:val="en-US"/>
              </w:rPr>
              <w:t xml:space="preserve"> Star System</w:t>
            </w:r>
            <w:r w:rsidR="008D102E" w:rsidRPr="000F345A">
              <w:rPr>
                <w:rStyle w:val="FootnoteReference"/>
                <w:rFonts w:ascii="Segoe UI" w:hAnsi="Segoe UI" w:cs="Segoe UI"/>
                <w:lang w:val="en-US"/>
              </w:rPr>
              <w:footnoteReference w:id="5"/>
            </w:r>
            <w:r w:rsidR="009F58A2" w:rsidRPr="000F345A">
              <w:rPr>
                <w:rFonts w:ascii="Segoe UI" w:hAnsi="Segoe UI" w:cs="Segoe UI"/>
                <w:lang w:val="en-US"/>
              </w:rPr>
              <w:t xml:space="preserve"> or the scor</w:t>
            </w:r>
            <w:r w:rsidR="006A741E" w:rsidRPr="000F345A">
              <w:rPr>
                <w:rFonts w:ascii="Segoe UI" w:hAnsi="Segoe UI" w:cs="Segoe UI"/>
                <w:lang w:val="en-US"/>
              </w:rPr>
              <w:t>ing</w:t>
            </w:r>
            <w:r w:rsidR="009F58A2" w:rsidRPr="000F345A">
              <w:rPr>
                <w:rFonts w:ascii="Segoe UI" w:hAnsi="Segoe UI" w:cs="Segoe UI"/>
                <w:lang w:val="en-US"/>
              </w:rPr>
              <w:t xml:space="preserve"> example in the Leadership Success Profile </w:t>
            </w:r>
            <w:r w:rsidR="009F58A2" w:rsidRPr="000F345A">
              <w:rPr>
                <w:rStyle w:val="FootnoteReference"/>
                <w:rFonts w:ascii="Segoe UI" w:hAnsi="Segoe UI" w:cs="Segoe UI"/>
                <w:lang w:val="en-US"/>
              </w:rPr>
              <w:footnoteReference w:id="6"/>
            </w:r>
          </w:p>
          <w:p w14:paraId="1E20C094" w14:textId="74ECE094" w:rsidR="009F58A2" w:rsidRPr="000F345A" w:rsidRDefault="009F58A2" w:rsidP="000F345A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 w:rsidRPr="000F345A">
              <w:rPr>
                <w:rFonts w:ascii="Segoe UI" w:hAnsi="Segoe UI" w:cs="Segoe UI"/>
                <w:lang w:val="en-US"/>
              </w:rPr>
              <w:t>For each criterion the committee has an understanding of the evidence and standards required for rating applicants on how they meet the criteria</w:t>
            </w:r>
            <w:r w:rsidR="003C4229" w:rsidRPr="000F345A">
              <w:rPr>
                <w:rStyle w:val="FootnoteReference"/>
                <w:rFonts w:ascii="Segoe UI" w:hAnsi="Segoe UI" w:cs="Segoe UI"/>
                <w:lang w:val="en-US"/>
              </w:rPr>
              <w:footnoteReference w:id="7"/>
            </w:r>
          </w:p>
          <w:p w14:paraId="6CBC21FC" w14:textId="4807659A" w:rsidR="009000ED" w:rsidRDefault="009000ED" w:rsidP="000F345A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  <w:lang w:val="en-US"/>
              </w:rPr>
            </w:pPr>
            <w:r w:rsidRPr="000F345A">
              <w:rPr>
                <w:rFonts w:ascii="Segoe UI" w:hAnsi="Segoe UI" w:cs="Segoe UI"/>
                <w:lang w:val="en-US"/>
              </w:rPr>
              <w:t>The scoring system reflects the weight of the most important criteria</w:t>
            </w:r>
          </w:p>
          <w:p w14:paraId="5ED19A70" w14:textId="02A46511" w:rsidR="005B6F94" w:rsidRPr="000F345A" w:rsidRDefault="005B6F94" w:rsidP="000F345A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See also Step 6: Culling Applications</w:t>
            </w:r>
          </w:p>
          <w:p w14:paraId="484BC973" w14:textId="77777777" w:rsidR="00F9668B" w:rsidRPr="000F345A" w:rsidRDefault="00F9668B" w:rsidP="000F345A">
            <w:pPr>
              <w:pStyle w:val="ListParagraph"/>
              <w:ind w:left="462"/>
              <w:rPr>
                <w:rFonts w:ascii="Segoe UI" w:hAnsi="Segoe UI" w:cs="Segoe UI"/>
                <w:lang w:val="en-US"/>
              </w:rPr>
            </w:pPr>
          </w:p>
        </w:tc>
      </w:tr>
      <w:tr w:rsidR="000F345A" w:rsidRPr="00F9668B" w14:paraId="57261E3A" w14:textId="77777777" w:rsidTr="00F9668B">
        <w:tc>
          <w:tcPr>
            <w:tcW w:w="2972" w:type="dxa"/>
          </w:tcPr>
          <w:p w14:paraId="2413D932" w14:textId="7631D200" w:rsidR="000F345A" w:rsidRDefault="000F345A" w:rsidP="009000ED">
            <w:pPr>
              <w:rPr>
                <w:lang w:val="en-US"/>
              </w:rPr>
            </w:pPr>
            <w:r>
              <w:rPr>
                <w:lang w:val="en-US"/>
              </w:rPr>
              <w:t>Build rapport equitably</w:t>
            </w:r>
          </w:p>
        </w:tc>
        <w:tc>
          <w:tcPr>
            <w:tcW w:w="6044" w:type="dxa"/>
          </w:tcPr>
          <w:p w14:paraId="7C0E5D32" w14:textId="5C25CAAA" w:rsidR="000F345A" w:rsidRDefault="000F345A" w:rsidP="000F345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</w:pPr>
            <w:r w:rsidRPr="000F345A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The general tone of the interview should be one of helpfulness and friendliness </w:t>
            </w:r>
            <w:proofErr w:type="gramStart"/>
            <w:r w:rsidRPr="000F345A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so as to</w:t>
            </w:r>
            <w:proofErr w:type="gramEnd"/>
            <w:r w:rsidRPr="000F345A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 </w:t>
            </w:r>
            <w:r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maximise</w:t>
            </w:r>
            <w:r w:rsidRPr="000F345A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 forthright communication</w:t>
            </w:r>
          </w:p>
          <w:p w14:paraId="30DCBE71" w14:textId="72ACD4D0" w:rsidR="000F345A" w:rsidRDefault="000F345A" w:rsidP="000F345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</w:pPr>
            <w:r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Be aware of affinity bias</w:t>
            </w:r>
            <w:r w:rsidR="00327B6C">
              <w:rPr>
                <w:rStyle w:val="FootnoteReference"/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footnoteReference w:id="8"/>
            </w:r>
            <w:r w:rsidR="00F16C2E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,</w:t>
            </w:r>
            <w:r w:rsidR="00327B6C">
              <w:rPr>
                <w:rStyle w:val="FootnoteReference"/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footnoteReference w:id="9"/>
            </w:r>
            <w:r w:rsidR="00F16C2E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 </w:t>
            </w:r>
            <w:proofErr w:type="spellStart"/>
            <w:r w:rsid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ie</w:t>
            </w:r>
            <w:proofErr w:type="spellEnd"/>
            <w:r w:rsidR="0076770C" w:rsidRP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, h</w:t>
            </w:r>
            <w:r w:rsidR="0076770C" w:rsidRPr="0076770C">
              <w:rPr>
                <w:rFonts w:ascii="Segoe UI" w:hAnsi="Segoe UI" w:cs="Segoe UI"/>
                <w:color w:val="282828"/>
                <w:spacing w:val="-3"/>
                <w:shd w:val="clear" w:color="auto" w:fill="FFFFFF"/>
              </w:rPr>
              <w:t>aving a more favo</w:t>
            </w:r>
            <w:r w:rsidR="0076770C">
              <w:rPr>
                <w:rFonts w:ascii="Segoe UI" w:hAnsi="Segoe UI" w:cs="Segoe UI"/>
                <w:color w:val="282828"/>
                <w:spacing w:val="-3"/>
                <w:shd w:val="clear" w:color="auto" w:fill="FFFFFF"/>
              </w:rPr>
              <w:t>u</w:t>
            </w:r>
            <w:r w:rsidR="0076770C" w:rsidRPr="0076770C">
              <w:rPr>
                <w:rFonts w:ascii="Segoe UI" w:hAnsi="Segoe UI" w:cs="Segoe UI"/>
                <w:color w:val="282828"/>
                <w:spacing w:val="-3"/>
                <w:shd w:val="clear" w:color="auto" w:fill="FFFFFF"/>
              </w:rPr>
              <w:t xml:space="preserve">rable opinion of someone like </w:t>
            </w:r>
            <w:r w:rsidR="0076770C">
              <w:rPr>
                <w:rFonts w:ascii="Segoe UI" w:hAnsi="Segoe UI" w:cs="Segoe UI"/>
                <w:color w:val="282828"/>
                <w:spacing w:val="-3"/>
                <w:shd w:val="clear" w:color="auto" w:fill="FFFFFF"/>
              </w:rPr>
              <w:t>ourselves, o</w:t>
            </w:r>
            <w:r w:rsidR="00F16C2E" w:rsidRP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ften expressed as a </w:t>
            </w:r>
            <w:r w:rsidR="00D57374" w:rsidRP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preference for one applicant over the other because of ‘cultural fit’; </w:t>
            </w:r>
            <w:r w:rsid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and can be seen</w:t>
            </w:r>
            <w:r w:rsidR="00D57374" w:rsidRP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 </w:t>
            </w:r>
            <w:r w:rsidR="00F16C2E" w:rsidRP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>in</w:t>
            </w:r>
            <w:r w:rsidRPr="0076770C"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 increasing</w:t>
            </w:r>
            <w:r>
              <w:rPr>
                <w:rFonts w:ascii="Segoe UI" w:eastAsia="Times New Roman" w:hAnsi="Segoe UI" w:cs="Segoe UI"/>
                <w:color w:val="282828"/>
                <w:spacing w:val="-2"/>
                <w:lang w:eastAsia="en-NZ"/>
              </w:rPr>
              <w:t xml:space="preserve"> rapport building with applicants more familiar to interviewers and less rapport building with those less familiar to interviewers</w:t>
            </w:r>
          </w:p>
          <w:p w14:paraId="2880255D" w14:textId="77777777" w:rsidR="000F345A" w:rsidRPr="000F345A" w:rsidRDefault="000F345A" w:rsidP="00D57374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Segoe UI" w:hAnsi="Segoe UI" w:cs="Segoe UI"/>
              </w:rPr>
            </w:pPr>
          </w:p>
        </w:tc>
      </w:tr>
      <w:tr w:rsidR="00F9668B" w:rsidRPr="00F9668B" w14:paraId="2E99288A" w14:textId="77777777" w:rsidTr="00F9668B">
        <w:tc>
          <w:tcPr>
            <w:tcW w:w="2972" w:type="dxa"/>
          </w:tcPr>
          <w:p w14:paraId="17DCCAAE" w14:textId="237E3248" w:rsidR="007B4671" w:rsidRPr="003F005B" w:rsidRDefault="009000ED" w:rsidP="009000ED">
            <w:pPr>
              <w:rPr>
                <w:lang w:val="en-US"/>
              </w:rPr>
            </w:pPr>
            <w:r w:rsidRPr="003F005B">
              <w:rPr>
                <w:lang w:val="en-US"/>
              </w:rPr>
              <w:lastRenderedPageBreak/>
              <w:t>Interview applicants fairly and consistently</w:t>
            </w:r>
          </w:p>
        </w:tc>
        <w:tc>
          <w:tcPr>
            <w:tcW w:w="6044" w:type="dxa"/>
          </w:tcPr>
          <w:p w14:paraId="7BFB0814" w14:textId="0E4D17E7" w:rsidR="00D62395" w:rsidRPr="003F005B" w:rsidRDefault="0076770C" w:rsidP="008A4FB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 xml:space="preserve">Use a structured </w:t>
            </w:r>
            <w:r w:rsidR="00DD39F8" w:rsidRPr="003F005B">
              <w:rPr>
                <w:rFonts w:ascii="Segoe UI" w:hAnsi="Segoe UI" w:cs="Segoe UI"/>
              </w:rPr>
              <w:t xml:space="preserve">and standardised </w:t>
            </w:r>
            <w:r w:rsidRPr="003F005B">
              <w:rPr>
                <w:rFonts w:ascii="Segoe UI" w:hAnsi="Segoe UI" w:cs="Segoe UI"/>
              </w:rPr>
              <w:t>approach, a</w:t>
            </w:r>
            <w:r w:rsidR="006A741E" w:rsidRPr="003F005B">
              <w:rPr>
                <w:rFonts w:ascii="Segoe UI" w:hAnsi="Segoe UI" w:cs="Segoe UI"/>
              </w:rPr>
              <w:t>sk</w:t>
            </w:r>
            <w:r w:rsidRPr="003F005B">
              <w:rPr>
                <w:rFonts w:ascii="Segoe UI" w:hAnsi="Segoe UI" w:cs="Segoe UI"/>
              </w:rPr>
              <w:t>ing</w:t>
            </w:r>
            <w:r w:rsidR="006A741E" w:rsidRPr="003F005B">
              <w:rPr>
                <w:rFonts w:ascii="Segoe UI" w:hAnsi="Segoe UI" w:cs="Segoe UI"/>
              </w:rPr>
              <w:t xml:space="preserve"> the same questions in the same order </w:t>
            </w:r>
            <w:r w:rsidR="00ED48F4" w:rsidRPr="003F005B">
              <w:rPr>
                <w:rFonts w:ascii="Segoe UI" w:hAnsi="Segoe UI" w:cs="Segoe UI"/>
              </w:rPr>
              <w:t>and using a criteria matrix</w:t>
            </w:r>
            <w:r w:rsidR="003F005B">
              <w:rPr>
                <w:rFonts w:ascii="Segoe UI" w:hAnsi="Segoe UI" w:cs="Segoe UI"/>
              </w:rPr>
              <w:t xml:space="preserve"> (See Appendix 2)</w:t>
            </w:r>
          </w:p>
          <w:p w14:paraId="3014C381" w14:textId="6D65B086" w:rsidR="009000ED" w:rsidRPr="003F005B" w:rsidRDefault="00E006AD" w:rsidP="008A4FB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Prob</w:t>
            </w:r>
            <w:r w:rsidR="00D62395" w:rsidRPr="003F005B">
              <w:rPr>
                <w:rFonts w:ascii="Segoe UI" w:hAnsi="Segoe UI" w:cs="Segoe UI"/>
              </w:rPr>
              <w:t>e</w:t>
            </w:r>
            <w:r w:rsidR="0076770C" w:rsidRPr="003F005B">
              <w:rPr>
                <w:rFonts w:ascii="Segoe UI" w:hAnsi="Segoe UI" w:cs="Segoe UI"/>
              </w:rPr>
              <w:t xml:space="preserve"> or follow-up</w:t>
            </w:r>
            <w:r w:rsidR="00D62395" w:rsidRPr="003F005B">
              <w:rPr>
                <w:rFonts w:ascii="Segoe UI" w:hAnsi="Segoe UI" w:cs="Segoe UI"/>
              </w:rPr>
              <w:t xml:space="preserve"> questions should be asked </w:t>
            </w:r>
            <w:r w:rsidR="0076770C" w:rsidRPr="003F005B">
              <w:rPr>
                <w:rFonts w:ascii="Segoe UI" w:hAnsi="Segoe UI" w:cs="Segoe UI"/>
              </w:rPr>
              <w:t xml:space="preserve">to </w:t>
            </w:r>
            <w:r w:rsidR="00C87A5D" w:rsidRPr="003F005B">
              <w:rPr>
                <w:rFonts w:ascii="Segoe UI" w:hAnsi="Segoe UI" w:cs="Segoe UI"/>
              </w:rPr>
              <w:t xml:space="preserve">get a complete understanding of the example the applicant </w:t>
            </w:r>
            <w:r w:rsidR="00327B6C" w:rsidRPr="003F005B">
              <w:rPr>
                <w:rFonts w:ascii="Segoe UI" w:hAnsi="Segoe UI" w:cs="Segoe UI"/>
              </w:rPr>
              <w:t>is providing</w:t>
            </w:r>
            <w:r w:rsidR="0076770C" w:rsidRPr="003F005B">
              <w:rPr>
                <w:rFonts w:ascii="Segoe UI" w:hAnsi="Segoe UI" w:cs="Segoe UI"/>
              </w:rPr>
              <w:t xml:space="preserve"> (not relying on assumptions)</w:t>
            </w:r>
            <w:r w:rsidR="00C87A5D" w:rsidRPr="003F005B">
              <w:rPr>
                <w:rFonts w:ascii="Segoe UI" w:hAnsi="Segoe UI" w:cs="Segoe UI"/>
              </w:rPr>
              <w:t>. A</w:t>
            </w:r>
            <w:r w:rsidR="00D62395" w:rsidRPr="003F005B">
              <w:rPr>
                <w:rFonts w:ascii="Segoe UI" w:hAnsi="Segoe UI" w:cs="Segoe UI"/>
              </w:rPr>
              <w:t xml:space="preserve">lthough time </w:t>
            </w:r>
            <w:r w:rsidR="00ED48F4" w:rsidRPr="003F005B">
              <w:rPr>
                <w:rFonts w:ascii="Segoe UI" w:hAnsi="Segoe UI" w:cs="Segoe UI"/>
              </w:rPr>
              <w:t xml:space="preserve">needs to be </w:t>
            </w:r>
            <w:r w:rsidR="00D62395" w:rsidRPr="003F005B">
              <w:rPr>
                <w:rFonts w:ascii="Segoe UI" w:hAnsi="Segoe UI" w:cs="Segoe UI"/>
              </w:rPr>
              <w:t>managed to ensure no applicant has an unfair advantage</w:t>
            </w:r>
          </w:p>
          <w:p w14:paraId="73884FE1" w14:textId="65CB00CC" w:rsidR="00C87A5D" w:rsidRPr="003F005B" w:rsidRDefault="00C87A5D" w:rsidP="00C87A5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Include behaviour</w:t>
            </w:r>
            <w:r w:rsidR="00DD39F8" w:rsidRPr="003F005B">
              <w:rPr>
                <w:rFonts w:ascii="Segoe UI" w:hAnsi="Segoe UI" w:cs="Segoe UI"/>
              </w:rPr>
              <w:t>-</w:t>
            </w:r>
            <w:r w:rsidRPr="003F005B">
              <w:rPr>
                <w:rFonts w:ascii="Segoe UI" w:hAnsi="Segoe UI" w:cs="Segoe UI"/>
              </w:rPr>
              <w:t>based questions</w:t>
            </w:r>
            <w:r w:rsidR="00D425F2" w:rsidRPr="003F005B">
              <w:rPr>
                <w:rStyle w:val="FootnoteReference"/>
                <w:rFonts w:ascii="Segoe UI" w:hAnsi="Segoe UI" w:cs="Segoe UI"/>
              </w:rPr>
              <w:footnoteReference w:id="10"/>
            </w:r>
            <w:r w:rsidRPr="003F005B">
              <w:rPr>
                <w:rFonts w:ascii="Segoe UI" w:hAnsi="Segoe UI" w:cs="Segoe UI"/>
              </w:rPr>
              <w:t xml:space="preserve"> where applicants are encouraged to answer questions using examples of skills and attributes obtained through employment, community, voluntary and caring work</w:t>
            </w:r>
          </w:p>
          <w:p w14:paraId="4DC223EC" w14:textId="77777777" w:rsidR="009000ED" w:rsidRPr="003F005B" w:rsidRDefault="00D62395" w:rsidP="008A4FB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Use inclusive language, being conscious of terms that assume identity or demographics</w:t>
            </w:r>
          </w:p>
          <w:p w14:paraId="388BAFF8" w14:textId="681E7020" w:rsidR="00D62395" w:rsidRPr="003F005B" w:rsidRDefault="00D62395" w:rsidP="008A4FB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Be aware of psycho-social and organisation barriers, assumptions, myths, discrimination,</w:t>
            </w:r>
            <w:r w:rsidR="00332AD8" w:rsidRPr="003F005B">
              <w:rPr>
                <w:rFonts w:ascii="Segoe UI" w:hAnsi="Segoe UI" w:cs="Segoe UI"/>
              </w:rPr>
              <w:t xml:space="preserve"> </w:t>
            </w:r>
            <w:hyperlink r:id="rId9" w:history="1">
              <w:r w:rsidR="00332AD8" w:rsidRPr="003F005B">
                <w:rPr>
                  <w:rStyle w:val="Hyperlink"/>
                  <w:rFonts w:ascii="Segoe UI" w:hAnsi="Segoe UI" w:cs="Segoe UI"/>
                </w:rPr>
                <w:t>common decision making biases</w:t>
              </w:r>
            </w:hyperlink>
            <w:r w:rsidR="00332AD8" w:rsidRPr="003F005B">
              <w:rPr>
                <w:rFonts w:ascii="Segoe UI" w:hAnsi="Segoe UI" w:cs="Segoe UI"/>
              </w:rPr>
              <w:t xml:space="preserve"> </w:t>
            </w:r>
            <w:r w:rsidRPr="003F005B">
              <w:rPr>
                <w:rFonts w:ascii="Segoe UI" w:hAnsi="Segoe UI" w:cs="Segoe UI"/>
              </w:rPr>
              <w:t xml:space="preserve">and cognitive errors </w:t>
            </w:r>
            <w:r w:rsidR="00327B6C" w:rsidRPr="003F005B">
              <w:rPr>
                <w:rStyle w:val="FootnoteReference"/>
                <w:rFonts w:ascii="Segoe UI" w:hAnsi="Segoe UI" w:cs="Segoe UI"/>
              </w:rPr>
              <w:footnoteReference w:id="11"/>
            </w:r>
            <w:r w:rsidRPr="003F005B">
              <w:rPr>
                <w:rFonts w:ascii="Segoe UI" w:hAnsi="Segoe UI" w:cs="Segoe UI"/>
              </w:rPr>
              <w:t xml:space="preserve">that may result in unfair evaluations </w:t>
            </w:r>
          </w:p>
          <w:p w14:paraId="18DBFD7F" w14:textId="1C59BFE9" w:rsidR="008A4FB4" w:rsidRPr="003F005B" w:rsidRDefault="00D62395" w:rsidP="008A4FB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 xml:space="preserve">Eliminate </w:t>
            </w:r>
            <w:r w:rsidR="002B6844" w:rsidRPr="003F005B">
              <w:rPr>
                <w:rFonts w:ascii="Segoe UI" w:hAnsi="Segoe UI" w:cs="Segoe UI"/>
              </w:rPr>
              <w:t>unlawful</w:t>
            </w:r>
            <w:r w:rsidR="000F345A" w:rsidRPr="003F005B">
              <w:rPr>
                <w:rStyle w:val="FootnoteReference"/>
                <w:rFonts w:ascii="Segoe UI" w:hAnsi="Segoe UI" w:cs="Segoe UI"/>
              </w:rPr>
              <w:footnoteReference w:id="12"/>
            </w:r>
            <w:r w:rsidR="002B6844" w:rsidRPr="003F005B">
              <w:rPr>
                <w:rFonts w:ascii="Segoe UI" w:hAnsi="Segoe UI" w:cs="Segoe UI"/>
              </w:rPr>
              <w:t xml:space="preserve">, </w:t>
            </w:r>
            <w:r w:rsidRPr="003F005B">
              <w:rPr>
                <w:rFonts w:ascii="Segoe UI" w:hAnsi="Segoe UI" w:cs="Segoe UI"/>
              </w:rPr>
              <w:t xml:space="preserve">personal, invasive and irrelevant questions such as those relating to family status, </w:t>
            </w:r>
            <w:proofErr w:type="gramStart"/>
            <w:r w:rsidRPr="003F005B">
              <w:rPr>
                <w:rFonts w:ascii="Segoe UI" w:hAnsi="Segoe UI" w:cs="Segoe UI"/>
              </w:rPr>
              <w:t>child care</w:t>
            </w:r>
            <w:proofErr w:type="gramEnd"/>
            <w:r w:rsidRPr="003F005B">
              <w:rPr>
                <w:rFonts w:ascii="Segoe UI" w:hAnsi="Segoe UI" w:cs="Segoe UI"/>
              </w:rPr>
              <w:t xml:space="preserve"> arrangements, sexual orientation, religion, disability etc</w:t>
            </w:r>
          </w:p>
          <w:p w14:paraId="5F99EEFB" w14:textId="37E1600B" w:rsidR="00D62395" w:rsidRPr="003F005B" w:rsidRDefault="008A4FB4" w:rsidP="008A4FB4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746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N</w:t>
            </w:r>
            <w:r w:rsidR="00D62395" w:rsidRPr="003F005B">
              <w:rPr>
                <w:rFonts w:ascii="Segoe UI" w:hAnsi="Segoe UI" w:cs="Segoe UI"/>
              </w:rPr>
              <w:t>ote: It is appropriate to ask an applicant with a disability if they require any reasonable accommodations to perform the inherent requirements of the job</w:t>
            </w:r>
            <w:r w:rsidR="00A1432A" w:rsidRPr="003F005B">
              <w:rPr>
                <w:rFonts w:ascii="Segoe UI" w:hAnsi="Segoe UI" w:cs="Segoe UI"/>
              </w:rPr>
              <w:t>.</w:t>
            </w:r>
            <w:r w:rsidR="002A4AD5" w:rsidRPr="003F005B">
              <w:rPr>
                <w:rFonts w:ascii="Segoe UI" w:hAnsi="Segoe UI" w:cs="Segoe UI"/>
              </w:rPr>
              <w:t xml:space="preserve"> But it is not appropriate to ask </w:t>
            </w:r>
            <w:r w:rsidR="00DF1C63" w:rsidRPr="003F005B">
              <w:rPr>
                <w:rFonts w:ascii="Segoe UI" w:hAnsi="Segoe UI" w:cs="Segoe UI"/>
              </w:rPr>
              <w:t>for details about their disability.</w:t>
            </w:r>
            <w:r w:rsidR="00A1432A" w:rsidRPr="003F005B">
              <w:rPr>
                <w:rFonts w:ascii="Segoe UI" w:hAnsi="Segoe UI" w:cs="Segoe UI"/>
              </w:rPr>
              <w:t xml:space="preserve"> Seek advice from the Equity Office or HR rather than make assumptions regarding employment and disability. </w:t>
            </w:r>
          </w:p>
          <w:p w14:paraId="2F72084C" w14:textId="2C9A0FD1" w:rsidR="00D62395" w:rsidRPr="003F005B" w:rsidRDefault="00D62395" w:rsidP="00E006A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Avoid he</w:t>
            </w:r>
            <w:r w:rsidR="00327B6C" w:rsidRPr="003F005B">
              <w:rPr>
                <w:rFonts w:ascii="Segoe UI" w:hAnsi="Segoe UI" w:cs="Segoe UI"/>
              </w:rPr>
              <w:t>ar</w:t>
            </w:r>
            <w:r w:rsidRPr="003F005B">
              <w:rPr>
                <w:rFonts w:ascii="Segoe UI" w:hAnsi="Segoe UI" w:cs="Segoe UI"/>
              </w:rPr>
              <w:t>-say including committee members making personal enquiries about applicants</w:t>
            </w:r>
          </w:p>
          <w:p w14:paraId="154F4F38" w14:textId="7155BAD4" w:rsidR="008A4FB4" w:rsidRPr="003F005B" w:rsidRDefault="008A4FB4" w:rsidP="00E006A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rFonts w:ascii="Segoe UI" w:hAnsi="Segoe UI" w:cs="Segoe UI"/>
              </w:rPr>
            </w:pPr>
            <w:r w:rsidRPr="003F005B">
              <w:rPr>
                <w:rFonts w:ascii="Segoe UI" w:hAnsi="Segoe UI" w:cs="Segoe UI"/>
              </w:rPr>
              <w:t>If personal attributes such as ‘communication skills’, ‘team player’, ‘ability to manage conflict’ etc are essential requirements, consider in advance how they will be fairly assessed</w:t>
            </w:r>
          </w:p>
          <w:p w14:paraId="1EA2BAF9" w14:textId="63EB9EC6" w:rsidR="00F9668B" w:rsidRPr="003F005B" w:rsidRDefault="000F345A" w:rsidP="000F345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0"/>
              <w:rPr>
                <w:lang w:val="en-US"/>
              </w:rPr>
            </w:pPr>
            <w:r w:rsidRPr="003F005B">
              <w:rPr>
                <w:rFonts w:ascii="Segoe UI" w:hAnsi="Segoe UI" w:cs="Segoe UI"/>
              </w:rPr>
              <w:lastRenderedPageBreak/>
              <w:t xml:space="preserve">If unsure of the appropriateness of a question, seek advice from the Equity Office or HR </w:t>
            </w:r>
          </w:p>
          <w:p w14:paraId="0C583295" w14:textId="10FB957E" w:rsidR="000F345A" w:rsidRPr="003F005B" w:rsidRDefault="000F345A" w:rsidP="000F345A">
            <w:pPr>
              <w:pStyle w:val="ListParagraph"/>
              <w:spacing w:line="276" w:lineRule="auto"/>
              <w:ind w:left="320"/>
              <w:rPr>
                <w:lang w:val="en-US"/>
              </w:rPr>
            </w:pPr>
          </w:p>
        </w:tc>
      </w:tr>
      <w:tr w:rsidR="00CF700C" w:rsidRPr="00F9668B" w14:paraId="3A08E8F1" w14:textId="77777777" w:rsidTr="00F9668B">
        <w:tc>
          <w:tcPr>
            <w:tcW w:w="2972" w:type="dxa"/>
          </w:tcPr>
          <w:p w14:paraId="78CC3258" w14:textId="63F15ECE" w:rsidR="00CF700C" w:rsidRDefault="00CF700C" w:rsidP="009000E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Ensure applicants giving presentations or job talks are treated equitably</w:t>
            </w:r>
          </w:p>
        </w:tc>
        <w:tc>
          <w:tcPr>
            <w:tcW w:w="6044" w:type="dxa"/>
          </w:tcPr>
          <w:p w14:paraId="77FC0EF0" w14:textId="77777777" w:rsidR="00CF700C" w:rsidRPr="00CF700C" w:rsidRDefault="00CF700C" w:rsidP="00CF700C">
            <w:pPr>
              <w:rPr>
                <w:b/>
                <w:bCs/>
                <w:color w:val="222222"/>
                <w:shd w:val="clear" w:color="auto" w:fill="FFFFFF"/>
              </w:rPr>
            </w:pPr>
            <w:r w:rsidRPr="00CF700C">
              <w:rPr>
                <w:b/>
                <w:bCs/>
                <w:color w:val="222222"/>
                <w:shd w:val="clear" w:color="auto" w:fill="FFFFFF"/>
              </w:rPr>
              <w:t xml:space="preserve">Research: </w:t>
            </w:r>
          </w:p>
          <w:p w14:paraId="55F5FDED" w14:textId="77777777" w:rsidR="002B6844" w:rsidRPr="00ED48F4" w:rsidRDefault="00CF700C" w:rsidP="00CF700C">
            <w:pPr>
              <w:ind w:left="457"/>
              <w:rPr>
                <w:color w:val="4472C4" w:themeColor="accent1"/>
                <w:shd w:val="clear" w:color="auto" w:fill="FFFFFF"/>
              </w:rPr>
            </w:pPr>
            <w:r w:rsidRPr="002B6844">
              <w:rPr>
                <w:color w:val="4472C4" w:themeColor="accent1"/>
                <w:shd w:val="clear" w:color="auto" w:fill="FFFFFF"/>
              </w:rPr>
              <w:t xml:space="preserve">A 2017 </w:t>
            </w:r>
            <w:hyperlink r:id="rId10" w:history="1">
              <w:r w:rsidRPr="002B6844">
                <w:rPr>
                  <w:rStyle w:val="Hyperlink"/>
                  <w:color w:val="4472C4" w:themeColor="accent1"/>
                  <w:shd w:val="clear" w:color="auto" w:fill="FFFFFF"/>
                </w:rPr>
                <w:t>study</w:t>
              </w:r>
            </w:hyperlink>
            <w:r w:rsidRPr="002B6844">
              <w:rPr>
                <w:color w:val="4472C4" w:themeColor="accent1"/>
                <w:shd w:val="clear" w:color="auto" w:fill="FFFFFF"/>
              </w:rPr>
              <w:t xml:space="preserve"> found female applicants giving their research presentation or job talk during the selection process were faced with more audience interruptions </w:t>
            </w:r>
            <w:r w:rsidRPr="00ED48F4">
              <w:rPr>
                <w:color w:val="4472C4" w:themeColor="accent1"/>
                <w:shd w:val="clear" w:color="auto" w:fill="FFFFFF"/>
              </w:rPr>
              <w:t xml:space="preserve">and less time on their prepared talk. </w:t>
            </w:r>
          </w:p>
          <w:p w14:paraId="7413CBDF" w14:textId="1D6F6803" w:rsidR="00CF700C" w:rsidRPr="00ED48F4" w:rsidRDefault="00CF700C" w:rsidP="002B6844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hd w:val="clear" w:color="auto" w:fill="FFFFFF"/>
              </w:rPr>
            </w:pPr>
            <w:r w:rsidRPr="00ED48F4">
              <w:rPr>
                <w:rFonts w:ascii="Segoe UI" w:hAnsi="Segoe UI" w:cs="Segoe UI"/>
                <w:shd w:val="clear" w:color="auto" w:fill="FFFFFF"/>
              </w:rPr>
              <w:t>To ensure equitable treatment, consider having a facilitator monitor questioning and examine the connections between the number of questions posed at the job talk and actual job offers extended to candidates.</w:t>
            </w:r>
          </w:p>
          <w:p w14:paraId="4CB44005" w14:textId="77777777" w:rsidR="00CF700C" w:rsidRPr="004D3AC8" w:rsidRDefault="00CF700C" w:rsidP="00CF700C">
            <w:pPr>
              <w:pStyle w:val="ListParagraph"/>
              <w:spacing w:line="276" w:lineRule="auto"/>
              <w:ind w:left="320"/>
              <w:rPr>
                <w:rFonts w:ascii="Segoe UI" w:hAnsi="Segoe UI" w:cs="Segoe UI"/>
              </w:rPr>
            </w:pPr>
          </w:p>
        </w:tc>
      </w:tr>
      <w:tr w:rsidR="002A4AD5" w:rsidRPr="00F9668B" w14:paraId="2BEC1646" w14:textId="77777777" w:rsidTr="00F9668B">
        <w:tc>
          <w:tcPr>
            <w:tcW w:w="2972" w:type="dxa"/>
          </w:tcPr>
          <w:p w14:paraId="4E091256" w14:textId="3390C122" w:rsidR="002A4AD5" w:rsidRDefault="00EE4B50" w:rsidP="009000ED">
            <w:pPr>
              <w:rPr>
                <w:lang w:val="en-US"/>
              </w:rPr>
            </w:pPr>
            <w:r>
              <w:rPr>
                <w:lang w:val="en-US"/>
              </w:rPr>
              <w:t>Support applicants to present their best selves by</w:t>
            </w:r>
            <w:r w:rsidR="002A4AD5">
              <w:rPr>
                <w:lang w:val="en-US"/>
              </w:rPr>
              <w:t xml:space="preserve"> </w:t>
            </w:r>
            <w:r w:rsidR="001F54AF">
              <w:rPr>
                <w:lang w:val="en-US"/>
              </w:rPr>
              <w:t>providing them with the</w:t>
            </w:r>
            <w:r>
              <w:rPr>
                <w:lang w:val="en-US"/>
              </w:rPr>
              <w:t xml:space="preserve"> </w:t>
            </w:r>
            <w:r w:rsidR="002A4AD5">
              <w:rPr>
                <w:lang w:val="en-US"/>
              </w:rPr>
              <w:t>questions beforehand</w:t>
            </w:r>
          </w:p>
        </w:tc>
        <w:tc>
          <w:tcPr>
            <w:tcW w:w="6044" w:type="dxa"/>
          </w:tcPr>
          <w:p w14:paraId="14101EBC" w14:textId="1370A684" w:rsidR="00EE4B50" w:rsidRPr="001F54AF" w:rsidRDefault="00EE4B50" w:rsidP="001F54A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 w:rsidRPr="001F54AF">
              <w:rPr>
                <w:rFonts w:ascii="Segoe UI" w:hAnsi="Segoe UI" w:cs="Segoe UI"/>
                <w:color w:val="222222"/>
                <w:shd w:val="clear" w:color="auto" w:fill="FFFFFF"/>
              </w:rPr>
              <w:t>Providing interview questions in advance can reduce applicant’s nerves, level the playing field between experienced and inexperienced interviewees, and allow them to prepare more thoughtful answers.</w:t>
            </w:r>
          </w:p>
          <w:p w14:paraId="0C3DCDFC" w14:textId="168D2DAA" w:rsidR="002A4AD5" w:rsidRPr="001F54AF" w:rsidRDefault="00EE4B50" w:rsidP="001F54A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 w:rsidRPr="001F54AF">
              <w:rPr>
                <w:rFonts w:ascii="Segoe UI" w:hAnsi="Segoe UI" w:cs="Segoe UI"/>
                <w:color w:val="222222"/>
                <w:shd w:val="clear" w:color="auto" w:fill="FFFFFF"/>
              </w:rPr>
              <w:t>Not all questions need to be provided, just those most pertinent to the tasks and responsibilities of the</w:t>
            </w:r>
            <w:r w:rsidR="00B1404F" w:rsidRPr="001F54AF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role</w:t>
            </w:r>
          </w:p>
          <w:p w14:paraId="30D5DC24" w14:textId="19F4E5B7" w:rsidR="001F54AF" w:rsidRPr="001F54AF" w:rsidRDefault="001F54AF" w:rsidP="001F54AF">
            <w:pPr>
              <w:pStyle w:val="ListParagraph"/>
              <w:numPr>
                <w:ilvl w:val="0"/>
                <w:numId w:val="5"/>
              </w:numPr>
              <w:rPr>
                <w:color w:val="222222"/>
                <w:shd w:val="clear" w:color="auto" w:fill="FFFFFF"/>
              </w:rPr>
            </w:pPr>
            <w:r w:rsidRPr="001F54AF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One option is to ask applicants to arrive 15minutes prior to the interview </w:t>
            </w:r>
            <w:r w:rsidR="002B6844">
              <w:rPr>
                <w:rFonts w:ascii="Segoe UI" w:hAnsi="Segoe UI" w:cs="Segoe UI"/>
                <w:color w:val="222222"/>
                <w:shd w:val="clear" w:color="auto" w:fill="FFFFFF"/>
              </w:rPr>
              <w:t>at which time they are provided with the questions</w:t>
            </w:r>
            <w:r w:rsidR="005A3BEE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to consider before the actual interview</w:t>
            </w:r>
          </w:p>
          <w:p w14:paraId="4D114E0D" w14:textId="5FA750DB" w:rsidR="001F54AF" w:rsidRPr="00EE4B50" w:rsidRDefault="001F54AF" w:rsidP="001F54AF">
            <w:pPr>
              <w:pStyle w:val="ListParagraph"/>
              <w:ind w:left="360"/>
              <w:rPr>
                <w:color w:val="222222"/>
                <w:shd w:val="clear" w:color="auto" w:fill="FFFFFF"/>
              </w:rPr>
            </w:pPr>
          </w:p>
        </w:tc>
      </w:tr>
      <w:tr w:rsidR="00F9668B" w:rsidRPr="00F9668B" w14:paraId="3C156796" w14:textId="77777777" w:rsidTr="00F9668B">
        <w:tc>
          <w:tcPr>
            <w:tcW w:w="2972" w:type="dxa"/>
          </w:tcPr>
          <w:p w14:paraId="2BA0F999" w14:textId="77777777" w:rsidR="00F9668B" w:rsidRDefault="00E006AD" w:rsidP="00F9668B">
            <w:pPr>
              <w:rPr>
                <w:lang w:val="en-US"/>
              </w:rPr>
            </w:pPr>
            <w:r>
              <w:rPr>
                <w:lang w:val="en-US"/>
              </w:rPr>
              <w:t>Recognise and value diversity</w:t>
            </w:r>
          </w:p>
          <w:p w14:paraId="246C291A" w14:textId="77777777" w:rsidR="000000FC" w:rsidRDefault="000000FC" w:rsidP="00F9668B">
            <w:pPr>
              <w:rPr>
                <w:lang w:val="en-US"/>
              </w:rPr>
            </w:pPr>
          </w:p>
          <w:p w14:paraId="35355FAB" w14:textId="73455709" w:rsidR="000000FC" w:rsidRPr="000000FC" w:rsidRDefault="000000FC" w:rsidP="00F9668B">
            <w:pPr>
              <w:rPr>
                <w:color w:val="FF0000"/>
                <w:lang w:val="en-US"/>
              </w:rPr>
            </w:pPr>
          </w:p>
        </w:tc>
        <w:tc>
          <w:tcPr>
            <w:tcW w:w="6044" w:type="dxa"/>
          </w:tcPr>
          <w:p w14:paraId="5D972C4B" w14:textId="77777777" w:rsidR="00BB73FD" w:rsidRPr="00BB73FD" w:rsidRDefault="001F54AF" w:rsidP="00BB73F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2"/>
              <w:rPr>
                <w:rFonts w:ascii="Segoe UI" w:hAnsi="Segoe UI" w:cs="Segoe UI"/>
              </w:rPr>
            </w:pPr>
            <w:r w:rsidRPr="00BB73FD">
              <w:rPr>
                <w:rFonts w:ascii="Segoe UI" w:hAnsi="Segoe UI" w:cs="Segoe UI"/>
              </w:rPr>
              <w:t>Applicants who have different to the norm perspectives and career paths can provide unique and valuable contributions to their work and the organisation</w:t>
            </w:r>
            <w:r w:rsidR="00BB73FD" w:rsidRPr="00BB73FD">
              <w:rPr>
                <w:rFonts w:ascii="Segoe UI" w:hAnsi="Segoe UI" w:cs="Segoe UI"/>
              </w:rPr>
              <w:t xml:space="preserve">, </w:t>
            </w:r>
          </w:p>
          <w:p w14:paraId="7886ABAC" w14:textId="77777777" w:rsidR="00BB73FD" w:rsidRPr="00BB73FD" w:rsidRDefault="002B6844" w:rsidP="00BB73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/>
              <w:rPr>
                <w:rFonts w:ascii="Segoe UI" w:hAnsi="Segoe UI" w:cs="Segoe UI"/>
              </w:rPr>
            </w:pPr>
            <w:r w:rsidRPr="00BB73FD">
              <w:rPr>
                <w:rFonts w:ascii="Segoe UI" w:hAnsi="Segoe UI" w:cs="Segoe UI"/>
              </w:rPr>
              <w:t>Membership of an equity group is of value in of itself rather than an impediment through their lived experience and their ability to be a role model for other staff and students</w:t>
            </w:r>
          </w:p>
          <w:p w14:paraId="61E4F793" w14:textId="06DD72B8" w:rsidR="00BB73FD" w:rsidRPr="00BB73FD" w:rsidRDefault="000A5A01" w:rsidP="00BB73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/>
              <w:rPr>
                <w:rFonts w:ascii="Segoe UI" w:hAnsi="Segoe UI" w:cs="Segoe UI"/>
              </w:rPr>
            </w:pPr>
            <w:r w:rsidRPr="00BB73FD">
              <w:rPr>
                <w:rFonts w:ascii="Segoe UI" w:hAnsi="Segoe UI" w:cs="Segoe UI"/>
              </w:rPr>
              <w:t>Consider the value of academics p</w:t>
            </w:r>
            <w:r w:rsidR="008A4FB4" w:rsidRPr="00BB73FD">
              <w:rPr>
                <w:rFonts w:ascii="Segoe UI" w:hAnsi="Segoe UI" w:cs="Segoe UI"/>
              </w:rPr>
              <w:t xml:space="preserve">ublishing on </w:t>
            </w:r>
            <w:proofErr w:type="spellStart"/>
            <w:r w:rsidR="008A4FB4" w:rsidRPr="00BB73FD">
              <w:rPr>
                <w:rFonts w:ascii="Segoe UI" w:hAnsi="Segoe UI" w:cs="Segoe UI"/>
              </w:rPr>
              <w:t>T</w:t>
            </w:r>
            <w:r w:rsidRPr="00BB73FD">
              <w:rPr>
                <w:rFonts w:ascii="Segoe UI" w:hAnsi="Segoe UI" w:cs="Segoe UI"/>
              </w:rPr>
              <w:t>i</w:t>
            </w:r>
            <w:proofErr w:type="spellEnd"/>
            <w:r w:rsidRPr="00BB73FD">
              <w:rPr>
                <w:rFonts w:ascii="Segoe UI" w:hAnsi="Segoe UI" w:cs="Segoe UI"/>
              </w:rPr>
              <w:t xml:space="preserve"> </w:t>
            </w:r>
            <w:proofErr w:type="spellStart"/>
            <w:r w:rsidRPr="00BB73FD">
              <w:rPr>
                <w:rFonts w:ascii="Segoe UI" w:hAnsi="Segoe UI" w:cs="Segoe UI"/>
              </w:rPr>
              <w:t>Tiriti</w:t>
            </w:r>
            <w:proofErr w:type="spellEnd"/>
            <w:r w:rsidR="002B6844" w:rsidRPr="00BB73FD">
              <w:rPr>
                <w:rFonts w:ascii="Segoe UI" w:hAnsi="Segoe UI" w:cs="Segoe UI"/>
              </w:rPr>
              <w:t xml:space="preserve">, gender equity </w:t>
            </w:r>
            <w:r w:rsidR="008A4FB4" w:rsidRPr="00BB73FD">
              <w:rPr>
                <w:rFonts w:ascii="Segoe UI" w:hAnsi="Segoe UI" w:cs="Segoe UI"/>
              </w:rPr>
              <w:t xml:space="preserve">and </w:t>
            </w:r>
            <w:r w:rsidR="002B6844" w:rsidRPr="00BB73FD">
              <w:rPr>
                <w:rFonts w:ascii="Segoe UI" w:hAnsi="Segoe UI" w:cs="Segoe UI"/>
              </w:rPr>
              <w:t xml:space="preserve">other </w:t>
            </w:r>
            <w:r w:rsidR="008A4FB4" w:rsidRPr="00BB73FD">
              <w:rPr>
                <w:rFonts w:ascii="Segoe UI" w:hAnsi="Segoe UI" w:cs="Segoe UI"/>
              </w:rPr>
              <w:t>equity topics which may not be in mainstream journals</w:t>
            </w:r>
            <w:r w:rsidR="00BB73FD" w:rsidRPr="00BB73FD">
              <w:rPr>
                <w:rFonts w:ascii="Segoe UI" w:hAnsi="Segoe UI" w:cs="Segoe UI"/>
              </w:rPr>
              <w:t xml:space="preserve">, </w:t>
            </w:r>
            <w:proofErr w:type="gramStart"/>
            <w:r w:rsidR="00BB73FD" w:rsidRPr="00BB73FD">
              <w:rPr>
                <w:rFonts w:ascii="Segoe UI" w:hAnsi="Segoe UI" w:cs="Segoe UI"/>
              </w:rPr>
              <w:t>however</w:t>
            </w:r>
            <w:proofErr w:type="gramEnd"/>
            <w:r w:rsidR="00BB73FD" w:rsidRPr="00BB73FD">
              <w:rPr>
                <w:rFonts w:ascii="Segoe UI" w:hAnsi="Segoe UI" w:cs="Segoe UI"/>
              </w:rPr>
              <w:t xml:space="preserve"> don’t assume candidates will only be interested in research or professional activities tied to their identities</w:t>
            </w:r>
          </w:p>
          <w:p w14:paraId="0A86167B" w14:textId="77777777" w:rsidR="00D62395" w:rsidRPr="004D3AC8" w:rsidRDefault="00D62395" w:rsidP="00CF700C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 w:rsidRPr="00BB73FD">
              <w:rPr>
                <w:rFonts w:ascii="Segoe UI" w:hAnsi="Segoe UI" w:cs="Segoe UI"/>
              </w:rPr>
              <w:t>Be open to non-traditional</w:t>
            </w:r>
            <w:r w:rsidRPr="004D3AC8">
              <w:rPr>
                <w:rFonts w:ascii="Segoe UI" w:hAnsi="Segoe UI" w:cs="Segoe UI"/>
              </w:rPr>
              <w:t xml:space="preserve"> career paths and work patterns</w:t>
            </w:r>
          </w:p>
          <w:p w14:paraId="5519325E" w14:textId="77777777" w:rsidR="00D62395" w:rsidRPr="004D3AC8" w:rsidRDefault="00D62395" w:rsidP="00CF700C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>Avoid assumptions about what a person may or may not be able to do</w:t>
            </w:r>
          </w:p>
          <w:p w14:paraId="42AE1724" w14:textId="77777777" w:rsidR="00D62395" w:rsidRPr="004D3AC8" w:rsidRDefault="00D62395" w:rsidP="00CF700C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 xml:space="preserve">Be open to different ways of doing a </w:t>
            </w:r>
            <w:proofErr w:type="gramStart"/>
            <w:r w:rsidRPr="004D3AC8">
              <w:rPr>
                <w:rFonts w:ascii="Segoe UI" w:hAnsi="Segoe UI" w:cs="Segoe UI"/>
              </w:rPr>
              <w:t>job;</w:t>
            </w:r>
            <w:proofErr w:type="gramEnd"/>
            <w:r w:rsidRPr="004D3AC8">
              <w:rPr>
                <w:rFonts w:ascii="Segoe UI" w:hAnsi="Segoe UI" w:cs="Segoe UI"/>
              </w:rPr>
              <w:t xml:space="preserve"> avoiding ‘that’s the way we do it around here’ attitude</w:t>
            </w:r>
          </w:p>
          <w:p w14:paraId="6666FEAB" w14:textId="77777777" w:rsidR="008A4FB4" w:rsidRPr="008A4FB4" w:rsidRDefault="008A4FB4" w:rsidP="00CF700C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 xml:space="preserve">Ensure there is access to information about support available such as flexible work options, ECE facilities </w:t>
            </w:r>
            <w:r w:rsidRPr="008A4FB4">
              <w:rPr>
                <w:rFonts w:ascii="Segoe UI" w:hAnsi="Segoe UI" w:cs="Segoe UI"/>
              </w:rPr>
              <w:t>etc.</w:t>
            </w:r>
          </w:p>
          <w:p w14:paraId="598A8364" w14:textId="39E168A1" w:rsidR="008A4FB4" w:rsidRPr="008A4FB4" w:rsidRDefault="008A4FB4" w:rsidP="008A4FB4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  <w:lang w:val="en-US"/>
              </w:rPr>
            </w:pPr>
            <w:r w:rsidRPr="008A4FB4">
              <w:rPr>
                <w:rFonts w:ascii="Segoe UI" w:hAnsi="Segoe UI" w:cs="Segoe UI"/>
                <w:lang w:val="en-US"/>
              </w:rPr>
              <w:t xml:space="preserve">Consider that </w:t>
            </w:r>
            <w:r w:rsidRPr="008A4FB4">
              <w:rPr>
                <w:rFonts w:ascii="Segoe UI" w:hAnsi="Segoe UI" w:cs="Segoe UI"/>
              </w:rPr>
              <w:t xml:space="preserve">Māori, people with disability and Carers may have </w:t>
            </w:r>
            <w:r w:rsidR="002B6844">
              <w:rPr>
                <w:rFonts w:ascii="Segoe UI" w:hAnsi="Segoe UI" w:cs="Segoe UI"/>
              </w:rPr>
              <w:t>different</w:t>
            </w:r>
            <w:r w:rsidRPr="008A4FB4">
              <w:rPr>
                <w:rFonts w:ascii="Segoe UI" w:hAnsi="Segoe UI" w:cs="Segoe UI"/>
              </w:rPr>
              <w:t xml:space="preserve"> needs for flexibility</w:t>
            </w:r>
          </w:p>
          <w:p w14:paraId="5BA3F5B1" w14:textId="77777777" w:rsidR="00F9668B" w:rsidRPr="00F9668B" w:rsidRDefault="00F9668B" w:rsidP="008A4FB4">
            <w:pPr>
              <w:pStyle w:val="ListParagraph"/>
              <w:spacing w:line="276" w:lineRule="auto"/>
              <w:rPr>
                <w:lang w:val="en-US"/>
              </w:rPr>
            </w:pPr>
          </w:p>
        </w:tc>
      </w:tr>
      <w:tr w:rsidR="002A4AD5" w:rsidRPr="00F9668B" w14:paraId="785CEBA9" w14:textId="77777777" w:rsidTr="00F9668B">
        <w:tc>
          <w:tcPr>
            <w:tcW w:w="2972" w:type="dxa"/>
          </w:tcPr>
          <w:p w14:paraId="05D8E626" w14:textId="77777777" w:rsidR="00ED48F4" w:rsidRPr="00ED48F4" w:rsidRDefault="00ED48F4" w:rsidP="002B6844">
            <w:pPr>
              <w:rPr>
                <w:color w:val="auto"/>
                <w:lang w:val="en-US"/>
              </w:rPr>
            </w:pPr>
            <w:r w:rsidRPr="00ED48F4">
              <w:rPr>
                <w:color w:val="auto"/>
                <w:lang w:val="en-US"/>
              </w:rPr>
              <w:lastRenderedPageBreak/>
              <w:t>Assess demonstration of equity</w:t>
            </w:r>
          </w:p>
          <w:p w14:paraId="0E04D9B9" w14:textId="32B47986" w:rsidR="002A4AD5" w:rsidRDefault="002A4AD5" w:rsidP="002B6844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1BA01CA4" w14:textId="163127F7" w:rsidR="002A4AD5" w:rsidRDefault="00ED48F4" w:rsidP="00CF700C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Ask applicants how they demonstrate their understanding of equity (team member roles) or their commitment</w:t>
            </w:r>
            <w:r w:rsidR="00B30870">
              <w:rPr>
                <w:rFonts w:ascii="Segoe UI" w:hAnsi="Segoe UI" w:cs="Segoe UI"/>
              </w:rPr>
              <w:t xml:space="preserve"> or ability</w:t>
            </w:r>
            <w:r>
              <w:rPr>
                <w:rFonts w:ascii="Segoe UI" w:hAnsi="Segoe UI" w:cs="Segoe UI"/>
              </w:rPr>
              <w:t xml:space="preserve"> to implementing equity (senior roles) </w:t>
            </w:r>
          </w:p>
          <w:p w14:paraId="6B21523D" w14:textId="4DA1F658" w:rsidR="00ED48F4" w:rsidRPr="00ED48F4" w:rsidRDefault="00ED48F4" w:rsidP="00ED48F4">
            <w:pPr>
              <w:pStyle w:val="ListParagraph"/>
              <w:ind w:left="320"/>
              <w:rPr>
                <w:rFonts w:ascii="Segoe UI" w:hAnsi="Segoe UI" w:cs="Segoe UI"/>
                <w:i/>
                <w:iCs/>
              </w:rPr>
            </w:pPr>
            <w:r w:rsidRPr="003F005B">
              <w:rPr>
                <w:rFonts w:ascii="Segoe UI" w:hAnsi="Segoe UI" w:cs="Segoe UI"/>
                <w:i/>
                <w:iCs/>
              </w:rPr>
              <w:t xml:space="preserve">(See </w:t>
            </w:r>
            <w:r w:rsidR="003F005B" w:rsidRPr="003F005B">
              <w:rPr>
                <w:rFonts w:ascii="Segoe UI" w:hAnsi="Segoe UI" w:cs="Segoe UI"/>
                <w:i/>
                <w:iCs/>
              </w:rPr>
              <w:t>Appendix 1 f</w:t>
            </w:r>
            <w:r w:rsidRPr="003F005B">
              <w:rPr>
                <w:rFonts w:ascii="Segoe UI" w:hAnsi="Segoe UI" w:cs="Segoe UI"/>
                <w:i/>
                <w:iCs/>
              </w:rPr>
              <w:t>or examples)</w:t>
            </w:r>
          </w:p>
        </w:tc>
      </w:tr>
      <w:tr w:rsidR="00226B12" w:rsidRPr="00F9668B" w14:paraId="4A8A4E8F" w14:textId="77777777" w:rsidTr="00F9668B">
        <w:tc>
          <w:tcPr>
            <w:tcW w:w="2972" w:type="dxa"/>
          </w:tcPr>
          <w:p w14:paraId="1AF39E88" w14:textId="0678A65D" w:rsidR="00226B12" w:rsidRPr="00ED48F4" w:rsidRDefault="00226B12" w:rsidP="002B6844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Prevent bias in </w:t>
            </w:r>
            <w:r w:rsidRPr="004E6C34">
              <w:rPr>
                <w:b/>
                <w:bCs/>
                <w:color w:val="auto"/>
                <w:lang w:val="en-US"/>
              </w:rPr>
              <w:t>virtual interviews</w:t>
            </w:r>
          </w:p>
        </w:tc>
        <w:tc>
          <w:tcPr>
            <w:tcW w:w="6044" w:type="dxa"/>
          </w:tcPr>
          <w:p w14:paraId="6328DDC1" w14:textId="77777777" w:rsidR="008B3916" w:rsidRDefault="00226B12" w:rsidP="00CF700C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Be aware that biases can be amplified in virtual </w:t>
            </w:r>
            <w:proofErr w:type="gramStart"/>
            <w:r>
              <w:rPr>
                <w:rFonts w:ascii="Segoe UI" w:hAnsi="Segoe UI" w:cs="Segoe UI"/>
              </w:rPr>
              <w:t>interviews;</w:t>
            </w:r>
            <w:proofErr w:type="gramEnd"/>
            <w:r>
              <w:rPr>
                <w:rFonts w:ascii="Segoe UI" w:hAnsi="Segoe UI" w:cs="Segoe UI"/>
              </w:rPr>
              <w:t xml:space="preserve"> </w:t>
            </w:r>
          </w:p>
          <w:p w14:paraId="3153083F" w14:textId="53A3D9B8" w:rsidR="008B3916" w:rsidRDefault="008B3916" w:rsidP="008B391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</w:t>
            </w:r>
            <w:r w:rsidR="00226B12">
              <w:rPr>
                <w:rFonts w:ascii="Segoe UI" w:hAnsi="Segoe UI" w:cs="Segoe UI"/>
              </w:rPr>
              <w:t>e</w:t>
            </w:r>
            <w:r>
              <w:rPr>
                <w:rFonts w:ascii="Segoe UI" w:hAnsi="Segoe UI" w:cs="Segoe UI"/>
              </w:rPr>
              <w:t xml:space="preserve"> careful of</w:t>
            </w:r>
            <w:r w:rsidR="00226B12">
              <w:rPr>
                <w:rFonts w:ascii="Segoe UI" w:hAnsi="Segoe UI" w:cs="Segoe UI"/>
              </w:rPr>
              <w:t xml:space="preserve"> making assumptions based on the background</w:t>
            </w:r>
            <w:r>
              <w:rPr>
                <w:rFonts w:ascii="Segoe UI" w:hAnsi="Segoe UI" w:cs="Segoe UI"/>
              </w:rPr>
              <w:t xml:space="preserve"> presented o</w:t>
            </w:r>
            <w:r w:rsidR="00BC7EB1">
              <w:rPr>
                <w:rFonts w:ascii="Segoe UI" w:hAnsi="Segoe UI" w:cs="Segoe UI"/>
              </w:rPr>
              <w:t>ver video</w:t>
            </w:r>
          </w:p>
          <w:p w14:paraId="0298DF23" w14:textId="2FC3DC60" w:rsidR="00226B12" w:rsidRDefault="008B3916" w:rsidP="008B391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</w:t>
            </w:r>
            <w:r w:rsidR="00226B12">
              <w:rPr>
                <w:rFonts w:ascii="Segoe UI" w:hAnsi="Segoe UI" w:cs="Segoe UI"/>
              </w:rPr>
              <w:t xml:space="preserve">e </w:t>
            </w:r>
            <w:r>
              <w:rPr>
                <w:rFonts w:ascii="Segoe UI" w:hAnsi="Segoe UI" w:cs="Segoe UI"/>
              </w:rPr>
              <w:t>consciously aware of the impact any interruptions that cause</w:t>
            </w:r>
          </w:p>
          <w:p w14:paraId="10899BA4" w14:textId="3C2611CB" w:rsidR="008B3916" w:rsidRDefault="008B3916" w:rsidP="008B391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Separate unreliable technology and internet connections from how the applicant meets the criteria</w:t>
            </w:r>
          </w:p>
          <w:p w14:paraId="3BD0A3E7" w14:textId="55A029B0" w:rsidR="008B3916" w:rsidRDefault="008B3916" w:rsidP="008B391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Ensure that applicants with a disability or English as a second language are not unfairly disadvantaged or judged</w:t>
            </w:r>
          </w:p>
          <w:p w14:paraId="731FA32D" w14:textId="17ABC11A" w:rsidR="00CB0B1A" w:rsidRPr="004E6C34" w:rsidRDefault="00CB0B1A" w:rsidP="00CB0B1A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  <w:i/>
                <w:iCs/>
              </w:rPr>
            </w:pPr>
            <w:r w:rsidRPr="00CB0B1A">
              <w:rPr>
                <w:rFonts w:ascii="Segoe UI" w:hAnsi="Segoe UI" w:cs="Segoe UI"/>
                <w:color w:val="262626"/>
                <w:shd w:val="clear" w:color="auto" w:fill="FFFFFF"/>
              </w:rPr>
              <w:t>Initiating the process with a phone conversation to break the ice and get to know candidates before meeting over Zoom may assist</w:t>
            </w:r>
          </w:p>
          <w:p w14:paraId="75F030E7" w14:textId="77777777" w:rsidR="004E6C34" w:rsidRPr="005A3BEE" w:rsidRDefault="004E6C34" w:rsidP="004E6C3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</w:rPr>
            </w:pPr>
            <w:r w:rsidRPr="005A3BEE">
              <w:rPr>
                <w:rFonts w:ascii="Segoe UI" w:hAnsi="Segoe UI" w:cs="Segoe UI"/>
                <w:b/>
                <w:bCs/>
              </w:rPr>
              <w:t xml:space="preserve">See also Sep 6.3 </w:t>
            </w:r>
            <w:proofErr w:type="spellStart"/>
            <w:r w:rsidRPr="005A3BEE">
              <w:rPr>
                <w:rFonts w:ascii="Segoe UI" w:hAnsi="Segoe UI" w:cs="Segoe UI"/>
                <w:b/>
                <w:bCs/>
              </w:rPr>
              <w:t>Shortlising</w:t>
            </w:r>
            <w:proofErr w:type="spellEnd"/>
            <w:r w:rsidRPr="005A3BEE">
              <w:rPr>
                <w:rFonts w:ascii="Segoe UI" w:hAnsi="Segoe UI" w:cs="Segoe UI"/>
                <w:b/>
                <w:bCs/>
              </w:rPr>
              <w:t xml:space="preserve"> and video screening</w:t>
            </w:r>
          </w:p>
          <w:p w14:paraId="331BB672" w14:textId="77777777" w:rsidR="004E6C34" w:rsidRPr="004E6C34" w:rsidRDefault="004E6C34" w:rsidP="004E6C34">
            <w:pPr>
              <w:rPr>
                <w:i/>
                <w:iCs/>
              </w:rPr>
            </w:pPr>
          </w:p>
          <w:p w14:paraId="0F15988F" w14:textId="3A8B640A" w:rsidR="008B3916" w:rsidRDefault="008B3916" w:rsidP="008B3916">
            <w:pPr>
              <w:pStyle w:val="ListParagraph"/>
              <w:ind w:left="1440"/>
              <w:rPr>
                <w:rFonts w:ascii="Segoe UI" w:hAnsi="Segoe UI" w:cs="Segoe UI"/>
              </w:rPr>
            </w:pPr>
          </w:p>
        </w:tc>
      </w:tr>
      <w:tr w:rsidR="008A4FB4" w:rsidRPr="00F9668B" w14:paraId="6983520B" w14:textId="77777777" w:rsidTr="00F9668B">
        <w:tc>
          <w:tcPr>
            <w:tcW w:w="2972" w:type="dxa"/>
          </w:tcPr>
          <w:p w14:paraId="258773CE" w14:textId="6F09C27F" w:rsidR="008A4FB4" w:rsidRDefault="00A1432A" w:rsidP="008A4FB4">
            <w:pPr>
              <w:rPr>
                <w:lang w:val="en-US"/>
              </w:rPr>
            </w:pPr>
            <w:r>
              <w:rPr>
                <w:lang w:val="en-US"/>
              </w:rPr>
              <w:t>Committee members individually a</w:t>
            </w:r>
            <w:r w:rsidR="008A4FB4">
              <w:rPr>
                <w:lang w:val="en-US"/>
              </w:rPr>
              <w:t>ssess</w:t>
            </w:r>
            <w:r>
              <w:rPr>
                <w:lang w:val="en-US"/>
              </w:rPr>
              <w:t xml:space="preserve"> applicants</w:t>
            </w:r>
          </w:p>
          <w:p w14:paraId="186672D3" w14:textId="77777777" w:rsidR="008A4FB4" w:rsidRPr="00F9668B" w:rsidRDefault="008A4FB4" w:rsidP="008A4FB4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1218926B" w14:textId="749625CF" w:rsidR="008A4FB4" w:rsidRDefault="00B30870" w:rsidP="00CF700C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Committee members ra</w:t>
            </w:r>
            <w:r w:rsidR="008A4FB4">
              <w:rPr>
                <w:rFonts w:ascii="Segoe UI" w:hAnsi="Segoe UI" w:cs="Segoe UI"/>
              </w:rPr>
              <w:t>te applicant</w:t>
            </w:r>
            <w:r w:rsidR="000A5A01">
              <w:rPr>
                <w:rFonts w:ascii="Segoe UI" w:hAnsi="Segoe UI" w:cs="Segoe UI"/>
              </w:rPr>
              <w:t>’</w:t>
            </w:r>
            <w:r w:rsidR="008A4FB4">
              <w:rPr>
                <w:rFonts w:ascii="Segoe UI" w:hAnsi="Segoe UI" w:cs="Segoe UI"/>
              </w:rPr>
              <w:t>s responses against the criteria and evidence standards and record using the</w:t>
            </w:r>
            <w:r w:rsidR="00CF700C">
              <w:rPr>
                <w:rFonts w:ascii="Segoe UI" w:hAnsi="Segoe UI" w:cs="Segoe UI"/>
              </w:rPr>
              <w:t xml:space="preserve"> applicant’s</w:t>
            </w:r>
            <w:r w:rsidR="008A4FB4">
              <w:rPr>
                <w:rFonts w:ascii="Segoe UI" w:hAnsi="Segoe UI" w:cs="Segoe UI"/>
              </w:rPr>
              <w:t xml:space="preserve"> own words rather than paraphrasing</w:t>
            </w:r>
          </w:p>
          <w:p w14:paraId="0222F28D" w14:textId="440F8413" w:rsidR="00B30870" w:rsidRPr="00D8673D" w:rsidRDefault="005A3BEE" w:rsidP="00B3087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Using a criteria matrix, </w:t>
            </w:r>
            <w:r w:rsidR="00B30870">
              <w:rPr>
                <w:rFonts w:ascii="Segoe UI" w:hAnsi="Segoe UI" w:cs="Segoe UI"/>
              </w:rPr>
              <w:t xml:space="preserve">Committee </w:t>
            </w:r>
            <w:r w:rsidR="00B30870" w:rsidRPr="00D8673D">
              <w:rPr>
                <w:rFonts w:ascii="Segoe UI" w:hAnsi="Segoe UI" w:cs="Segoe UI"/>
              </w:rPr>
              <w:t>members rate each criteri</w:t>
            </w:r>
            <w:r w:rsidR="00B30870">
              <w:rPr>
                <w:rFonts w:ascii="Segoe UI" w:hAnsi="Segoe UI" w:cs="Segoe UI"/>
              </w:rPr>
              <w:t>on</w:t>
            </w:r>
            <w:r w:rsidR="00B30870" w:rsidRPr="00D8673D">
              <w:rPr>
                <w:rFonts w:ascii="Segoe UI" w:hAnsi="Segoe UI" w:cs="Segoe UI"/>
              </w:rPr>
              <w:t xml:space="preserve"> </w:t>
            </w:r>
            <w:proofErr w:type="gramStart"/>
            <w:r w:rsidR="00B30870" w:rsidRPr="00D8673D">
              <w:rPr>
                <w:rFonts w:ascii="Segoe UI" w:hAnsi="Segoe UI" w:cs="Segoe UI"/>
              </w:rPr>
              <w:t xml:space="preserve">immediately </w:t>
            </w:r>
            <w:r w:rsidR="00B30870">
              <w:rPr>
                <w:rFonts w:ascii="Segoe UI" w:hAnsi="Segoe UI" w:cs="Segoe UI"/>
              </w:rPr>
              <w:t xml:space="preserve"> </w:t>
            </w:r>
            <w:r w:rsidR="00B30870" w:rsidRPr="00D8673D">
              <w:rPr>
                <w:rFonts w:ascii="Segoe UI" w:hAnsi="Segoe UI" w:cs="Segoe UI"/>
              </w:rPr>
              <w:t>after</w:t>
            </w:r>
            <w:proofErr w:type="gramEnd"/>
            <w:r w:rsidR="00B30870" w:rsidRPr="00D8673D">
              <w:rPr>
                <w:rFonts w:ascii="Segoe UI" w:hAnsi="Segoe UI" w:cs="Segoe UI"/>
              </w:rPr>
              <w:t xml:space="preserve"> the applicant answers rather than leaving it to the end</w:t>
            </w:r>
            <w:r w:rsidR="00B30870">
              <w:rPr>
                <w:rFonts w:ascii="Segoe UI" w:hAnsi="Segoe UI" w:cs="Segoe UI"/>
              </w:rPr>
              <w:t>. This helps protect accuracy of the applicants answer and to avoid group think</w:t>
            </w:r>
            <w:r>
              <w:rPr>
                <w:rFonts w:ascii="Segoe UI" w:hAnsi="Segoe UI" w:cs="Segoe UI"/>
              </w:rPr>
              <w:t xml:space="preserve"> </w:t>
            </w:r>
            <w:r>
              <w:rPr>
                <w:rStyle w:val="FootnoteReference"/>
                <w:rFonts w:ascii="Segoe UI" w:hAnsi="Segoe UI" w:cs="Segoe UI"/>
              </w:rPr>
              <w:footnoteReference w:id="13"/>
            </w:r>
            <w:r w:rsidR="00B30870">
              <w:rPr>
                <w:rFonts w:ascii="Segoe UI" w:hAnsi="Segoe UI" w:cs="Segoe UI"/>
              </w:rPr>
              <w:t xml:space="preserve"> </w:t>
            </w:r>
          </w:p>
          <w:p w14:paraId="53B5DE79" w14:textId="4B001A44" w:rsidR="008A4FB4" w:rsidRDefault="008A4FB4" w:rsidP="00CF700C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>Judgement against criteria should take account of diverse ways which responses may be demonstrated</w:t>
            </w:r>
          </w:p>
          <w:p w14:paraId="490D67A7" w14:textId="27864611" w:rsidR="00D8673D" w:rsidRDefault="00D8673D" w:rsidP="00CF700C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D8673D">
              <w:rPr>
                <w:rFonts w:ascii="Segoe UI" w:hAnsi="Segoe UI" w:cs="Segoe UI"/>
                <w:color w:val="333333"/>
              </w:rPr>
              <w:t>Independently, each panel member should rank the candidates in order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5DFC8F6C" w14:textId="4CBABE7D" w:rsidR="00DC0302" w:rsidRDefault="002E1804" w:rsidP="00CF700C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Again, to avoid group think and the influence of senior or more vocal members, the c</w:t>
            </w:r>
            <w:r w:rsidR="00DC0302">
              <w:rPr>
                <w:rFonts w:ascii="Segoe UI" w:hAnsi="Segoe UI" w:cs="Segoe UI"/>
              </w:rPr>
              <w:t xml:space="preserve">ommittee </w:t>
            </w:r>
            <w:r>
              <w:rPr>
                <w:rFonts w:ascii="Segoe UI" w:hAnsi="Segoe UI" w:cs="Segoe UI"/>
              </w:rPr>
              <w:t>should</w:t>
            </w:r>
            <w:r w:rsidR="00DC0302">
              <w:rPr>
                <w:rFonts w:ascii="Segoe UI" w:hAnsi="Segoe UI" w:cs="Segoe UI"/>
              </w:rPr>
              <w:t xml:space="preserve"> not discuss </w:t>
            </w:r>
            <w:r w:rsidR="001C05F6">
              <w:rPr>
                <w:rFonts w:ascii="Segoe UI" w:hAnsi="Segoe UI" w:cs="Segoe UI"/>
              </w:rPr>
              <w:t>applicants between interviews</w:t>
            </w:r>
          </w:p>
          <w:p w14:paraId="07DA34C0" w14:textId="3CEF6736" w:rsidR="002E1804" w:rsidRDefault="002E1804" w:rsidP="002E1804"/>
          <w:p w14:paraId="47574A53" w14:textId="70F1755B" w:rsidR="002E1804" w:rsidRPr="002E1804" w:rsidRDefault="002E1804" w:rsidP="002E1804">
            <w:pPr>
              <w:rPr>
                <w:color w:val="0070C0"/>
              </w:rPr>
            </w:pPr>
            <w:r w:rsidRPr="002E1804">
              <w:rPr>
                <w:b/>
                <w:bCs/>
                <w:color w:val="0070C0"/>
                <w:shd w:val="clear" w:color="auto" w:fill="F8F8F8"/>
              </w:rPr>
              <w:t>Group think</w:t>
            </w:r>
            <w:r w:rsidRPr="002E1804">
              <w:rPr>
                <w:color w:val="0070C0"/>
                <w:shd w:val="clear" w:color="auto" w:fill="F8F8F8"/>
              </w:rPr>
              <w:t xml:space="preserve"> happens when a selection panel is influenced by the ideas of a particular member/s because they feel conscious or subconscious pressure to form a consensus. This can discourage creativity and diverse perspectives </w:t>
            </w:r>
            <w:r w:rsidRPr="002E1804">
              <w:rPr>
                <w:color w:val="0070C0"/>
                <w:shd w:val="clear" w:color="auto" w:fill="F8F8F8"/>
              </w:rPr>
              <w:lastRenderedPageBreak/>
              <w:t>which may raise valid concerns about whether a prospective candidate is right for a particular role.</w:t>
            </w:r>
          </w:p>
          <w:p w14:paraId="2D4FCD4A" w14:textId="77777777" w:rsidR="008A4FB4" w:rsidRPr="00F9668B" w:rsidRDefault="008A4FB4" w:rsidP="00A1432A">
            <w:pPr>
              <w:pStyle w:val="ListParagraph"/>
              <w:spacing w:line="276" w:lineRule="auto"/>
              <w:ind w:left="360"/>
              <w:rPr>
                <w:lang w:val="en-US"/>
              </w:rPr>
            </w:pPr>
          </w:p>
        </w:tc>
      </w:tr>
    </w:tbl>
    <w:p w14:paraId="43721207" w14:textId="3FDA255A" w:rsidR="00F9668B" w:rsidRDefault="00F9668B" w:rsidP="00F9668B">
      <w:pPr>
        <w:rPr>
          <w:lang w:val="en-US"/>
        </w:rPr>
      </w:pPr>
    </w:p>
    <w:p w14:paraId="24D6396E" w14:textId="77777777" w:rsidR="005D3593" w:rsidRDefault="005D3593" w:rsidP="00F9668B">
      <w:pPr>
        <w:rPr>
          <w:lang w:val="en-US"/>
        </w:rPr>
      </w:pPr>
    </w:p>
    <w:sectPr w:rsidR="005D359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17E6" w14:textId="77777777" w:rsidR="009F58A2" w:rsidRDefault="009F58A2" w:rsidP="009F58A2">
      <w:pPr>
        <w:spacing w:after="0" w:line="240" w:lineRule="auto"/>
      </w:pPr>
      <w:r>
        <w:separator/>
      </w:r>
    </w:p>
  </w:endnote>
  <w:endnote w:type="continuationSeparator" w:id="0">
    <w:p w14:paraId="5AC337DB" w14:textId="77777777" w:rsidR="009F58A2" w:rsidRDefault="009F58A2" w:rsidP="009F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usSans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02EF" w14:textId="1390ECAE" w:rsidR="001540A7" w:rsidRDefault="00CE491B">
    <w:pPr>
      <w:pStyle w:val="Footer"/>
    </w:pPr>
    <w:r>
      <w:t>University of Auckland Equity Office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2407" w14:textId="77777777" w:rsidR="009F58A2" w:rsidRDefault="009F58A2" w:rsidP="009F58A2">
      <w:pPr>
        <w:spacing w:after="0" w:line="240" w:lineRule="auto"/>
      </w:pPr>
      <w:r>
        <w:separator/>
      </w:r>
    </w:p>
  </w:footnote>
  <w:footnote w:type="continuationSeparator" w:id="0">
    <w:p w14:paraId="37930C04" w14:textId="77777777" w:rsidR="009F58A2" w:rsidRDefault="009F58A2" w:rsidP="009F58A2">
      <w:pPr>
        <w:spacing w:after="0" w:line="240" w:lineRule="auto"/>
      </w:pPr>
      <w:r>
        <w:continuationSeparator/>
      </w:r>
    </w:p>
  </w:footnote>
  <w:footnote w:id="1">
    <w:p w14:paraId="1E1407EB" w14:textId="53EAE1FF" w:rsidR="003C4229" w:rsidRPr="003C4229" w:rsidRDefault="003C4229">
      <w:pPr>
        <w:pStyle w:val="FootnoteText"/>
        <w:rPr>
          <w:sz w:val="16"/>
          <w:szCs w:val="16"/>
          <w:lang w:val="mi-NZ"/>
        </w:rPr>
      </w:pPr>
      <w:r w:rsidRPr="003C4229">
        <w:rPr>
          <w:rStyle w:val="FootnoteReference"/>
          <w:sz w:val="16"/>
          <w:szCs w:val="16"/>
        </w:rPr>
        <w:footnoteRef/>
      </w:r>
      <w:r w:rsidRPr="003C4229">
        <w:rPr>
          <w:sz w:val="16"/>
          <w:szCs w:val="16"/>
        </w:rPr>
        <w:t xml:space="preserve"> </w:t>
      </w:r>
      <w:hyperlink r:id="rId1" w:history="1">
        <w:r w:rsidRPr="003C4229">
          <w:rPr>
            <w:rStyle w:val="Hyperlink"/>
            <w:sz w:val="16"/>
            <w:szCs w:val="16"/>
          </w:rPr>
          <w:t>Isaac, Lee &amp; Carnes, 2009</w:t>
        </w:r>
      </w:hyperlink>
      <w:r w:rsidRPr="003C4229">
        <w:rPr>
          <w:sz w:val="16"/>
          <w:szCs w:val="16"/>
        </w:rPr>
        <w:t xml:space="preserve"> </w:t>
      </w:r>
    </w:p>
  </w:footnote>
  <w:footnote w:id="2">
    <w:p w14:paraId="09B6C19E" w14:textId="71BAAA1C" w:rsidR="00140E66" w:rsidRPr="00F34221" w:rsidRDefault="00140E66">
      <w:pPr>
        <w:pStyle w:val="FootnoteText"/>
        <w:rPr>
          <w:sz w:val="16"/>
          <w:szCs w:val="16"/>
          <w:lang w:val="mi-NZ"/>
        </w:rPr>
      </w:pPr>
      <w:r w:rsidRPr="00F34221">
        <w:rPr>
          <w:rStyle w:val="FootnoteReference"/>
          <w:sz w:val="16"/>
          <w:szCs w:val="16"/>
        </w:rPr>
        <w:footnoteRef/>
      </w:r>
      <w:r w:rsidRPr="00F34221">
        <w:rPr>
          <w:sz w:val="16"/>
          <w:szCs w:val="16"/>
        </w:rPr>
        <w:t xml:space="preserve"> </w:t>
      </w:r>
      <w:hyperlink r:id="rId2" w:history="1">
        <w:proofErr w:type="spellStart"/>
        <w:r w:rsidRPr="00F34221">
          <w:rPr>
            <w:rStyle w:val="Hyperlink"/>
            <w:sz w:val="16"/>
            <w:szCs w:val="16"/>
          </w:rPr>
          <w:t>Bohnet</w:t>
        </w:r>
        <w:proofErr w:type="spellEnd"/>
        <w:r w:rsidRPr="00F34221">
          <w:rPr>
            <w:rStyle w:val="Hyperlink"/>
            <w:sz w:val="16"/>
            <w:szCs w:val="16"/>
          </w:rPr>
          <w:t>, I. HBR 2016</w:t>
        </w:r>
      </w:hyperlink>
      <w:r w:rsidRPr="00F34221">
        <w:rPr>
          <w:sz w:val="16"/>
          <w:szCs w:val="16"/>
        </w:rPr>
        <w:t>,</w:t>
      </w:r>
    </w:p>
  </w:footnote>
  <w:footnote w:id="3">
    <w:p w14:paraId="6277CE8B" w14:textId="767C3A7F" w:rsidR="00140E66" w:rsidRPr="00140E66" w:rsidRDefault="00140E66">
      <w:pPr>
        <w:pStyle w:val="FootnoteText"/>
        <w:rPr>
          <w:lang w:val="mi-NZ"/>
        </w:rPr>
      </w:pPr>
      <w:r w:rsidRPr="00140E66">
        <w:rPr>
          <w:rStyle w:val="FootnoteReference"/>
          <w:sz w:val="16"/>
          <w:szCs w:val="16"/>
        </w:rPr>
        <w:footnoteRef/>
      </w:r>
      <w:r w:rsidRPr="00140E66">
        <w:rPr>
          <w:sz w:val="16"/>
          <w:szCs w:val="16"/>
        </w:rPr>
        <w:t xml:space="preserve"> </w:t>
      </w:r>
      <w:hyperlink r:id="rId3" w:history="1">
        <w:proofErr w:type="spellStart"/>
        <w:r w:rsidRPr="00140E66">
          <w:rPr>
            <w:rStyle w:val="Hyperlink"/>
            <w:sz w:val="16"/>
            <w:szCs w:val="16"/>
          </w:rPr>
          <w:t>Crewscale</w:t>
        </w:r>
        <w:proofErr w:type="spellEnd"/>
        <w:r w:rsidRPr="00140E66">
          <w:rPr>
            <w:rStyle w:val="Hyperlink"/>
            <w:sz w:val="16"/>
            <w:szCs w:val="16"/>
          </w:rPr>
          <w:t xml:space="preserve"> 2019</w:t>
        </w:r>
      </w:hyperlink>
    </w:p>
  </w:footnote>
  <w:footnote w:id="4">
    <w:p w14:paraId="19921C8B" w14:textId="1719CABB" w:rsidR="008D102E" w:rsidRPr="008D102E" w:rsidRDefault="008D102E">
      <w:pPr>
        <w:pStyle w:val="FootnoteText"/>
        <w:rPr>
          <w:sz w:val="16"/>
          <w:szCs w:val="16"/>
          <w:lang w:val="en-US"/>
        </w:rPr>
      </w:pPr>
      <w:r w:rsidRPr="008D102E">
        <w:rPr>
          <w:rStyle w:val="FootnoteReference"/>
          <w:sz w:val="16"/>
          <w:szCs w:val="16"/>
        </w:rPr>
        <w:footnoteRef/>
      </w:r>
      <w:r w:rsidRPr="008D102E">
        <w:rPr>
          <w:sz w:val="16"/>
          <w:szCs w:val="16"/>
        </w:rPr>
        <w:t xml:space="preserve"> </w:t>
      </w:r>
      <w:hyperlink r:id="rId4" w:history="1">
        <w:r w:rsidRPr="008D102E">
          <w:rPr>
            <w:rStyle w:val="Hyperlink"/>
            <w:sz w:val="16"/>
            <w:szCs w:val="16"/>
          </w:rPr>
          <w:t>Evaluation Rubric Examples UNC Charlotte</w:t>
        </w:r>
      </w:hyperlink>
      <w:r w:rsidRPr="008D102E">
        <w:rPr>
          <w:sz w:val="16"/>
          <w:szCs w:val="16"/>
        </w:rPr>
        <w:t xml:space="preserve"> </w:t>
      </w:r>
    </w:p>
  </w:footnote>
  <w:footnote w:id="5">
    <w:p w14:paraId="4F8CB634" w14:textId="17DB1552" w:rsidR="008D102E" w:rsidRPr="008D102E" w:rsidRDefault="008D102E">
      <w:pPr>
        <w:pStyle w:val="FootnoteText"/>
        <w:rPr>
          <w:sz w:val="16"/>
          <w:szCs w:val="16"/>
        </w:rPr>
      </w:pPr>
      <w:r w:rsidRPr="008D102E">
        <w:rPr>
          <w:rStyle w:val="FootnoteReference"/>
          <w:sz w:val="16"/>
          <w:szCs w:val="16"/>
        </w:rPr>
        <w:footnoteRef/>
      </w:r>
      <w:r w:rsidRPr="008D102E">
        <w:rPr>
          <w:sz w:val="16"/>
          <w:szCs w:val="16"/>
        </w:rPr>
        <w:t xml:space="preserve"> </w:t>
      </w:r>
      <w:hyperlink r:id="rId5" w:history="1">
        <w:proofErr w:type="spellStart"/>
        <w:r w:rsidRPr="008D102E">
          <w:rPr>
            <w:rStyle w:val="Hyperlink"/>
            <w:sz w:val="16"/>
            <w:szCs w:val="16"/>
          </w:rPr>
          <w:t>SmartRecruiters</w:t>
        </w:r>
        <w:proofErr w:type="spellEnd"/>
        <w:r w:rsidRPr="008D102E">
          <w:rPr>
            <w:rStyle w:val="Hyperlink"/>
            <w:sz w:val="16"/>
            <w:szCs w:val="16"/>
          </w:rPr>
          <w:t xml:space="preserve"> Interviewing</w:t>
        </w:r>
      </w:hyperlink>
    </w:p>
  </w:footnote>
  <w:footnote w:id="6">
    <w:p w14:paraId="36B2F257" w14:textId="0B57B840" w:rsidR="009F58A2" w:rsidRPr="009F58A2" w:rsidRDefault="00E7671C">
      <w:pPr>
        <w:pStyle w:val="FootnoteText"/>
        <w:rPr>
          <w:lang w:val="en-US"/>
        </w:rPr>
      </w:pPr>
      <w:hyperlink r:id="rId6" w:history="1">
        <w:r w:rsidR="009F58A2" w:rsidRPr="009F58A2">
          <w:rPr>
            <w:rStyle w:val="Hyperlink"/>
            <w:sz w:val="16"/>
            <w:szCs w:val="16"/>
            <w:vertAlign w:val="superscript"/>
          </w:rPr>
          <w:footnoteRef/>
        </w:r>
        <w:r w:rsidR="009F58A2" w:rsidRPr="009F58A2">
          <w:rPr>
            <w:rStyle w:val="Hyperlink"/>
            <w:sz w:val="16"/>
            <w:szCs w:val="16"/>
          </w:rPr>
          <w:t xml:space="preserve"> Leadership </w:t>
        </w:r>
        <w:r w:rsidR="009F58A2">
          <w:rPr>
            <w:rStyle w:val="Hyperlink"/>
            <w:sz w:val="16"/>
            <w:szCs w:val="16"/>
          </w:rPr>
          <w:t>S</w:t>
        </w:r>
        <w:r w:rsidR="009F58A2" w:rsidRPr="009F58A2">
          <w:rPr>
            <w:rStyle w:val="Hyperlink"/>
            <w:sz w:val="16"/>
            <w:szCs w:val="16"/>
          </w:rPr>
          <w:t xml:space="preserve">uccess </w:t>
        </w:r>
        <w:r w:rsidR="009F58A2">
          <w:rPr>
            <w:rStyle w:val="Hyperlink"/>
            <w:sz w:val="16"/>
            <w:szCs w:val="16"/>
          </w:rPr>
          <w:t>P</w:t>
        </w:r>
        <w:r w:rsidR="009F58A2" w:rsidRPr="009F58A2">
          <w:rPr>
            <w:rStyle w:val="Hyperlink"/>
            <w:sz w:val="16"/>
            <w:szCs w:val="16"/>
          </w:rPr>
          <w:t>rofile Recruitment Guide NZ Government 2017</w:t>
        </w:r>
      </w:hyperlink>
    </w:p>
  </w:footnote>
  <w:footnote w:id="7">
    <w:p w14:paraId="3E709204" w14:textId="5A71D849" w:rsidR="003C4229" w:rsidRPr="00327B6C" w:rsidRDefault="003C4229">
      <w:pPr>
        <w:pStyle w:val="FootnoteText"/>
        <w:rPr>
          <w:sz w:val="16"/>
          <w:szCs w:val="16"/>
          <w:lang w:val="mi-NZ"/>
        </w:rPr>
      </w:pPr>
      <w:r w:rsidRPr="003C4229">
        <w:rPr>
          <w:rStyle w:val="FootnoteReference"/>
          <w:sz w:val="16"/>
          <w:szCs w:val="16"/>
        </w:rPr>
        <w:footnoteRef/>
      </w:r>
      <w:r w:rsidRPr="003C4229">
        <w:rPr>
          <w:sz w:val="16"/>
          <w:szCs w:val="16"/>
        </w:rPr>
        <w:t xml:space="preserve"> </w:t>
      </w:r>
      <w:hyperlink r:id="rId7" w:history="1">
        <w:r w:rsidRPr="003C4229">
          <w:rPr>
            <w:rStyle w:val="Hyperlink"/>
            <w:sz w:val="16"/>
            <w:szCs w:val="16"/>
          </w:rPr>
          <w:t>Uhlmann &amp; Cohen, 2005</w:t>
        </w:r>
      </w:hyperlink>
      <w:r w:rsidRPr="003C4229">
        <w:rPr>
          <w:sz w:val="16"/>
          <w:szCs w:val="16"/>
        </w:rPr>
        <w:t xml:space="preserve"> </w:t>
      </w:r>
    </w:p>
  </w:footnote>
  <w:footnote w:id="8">
    <w:p w14:paraId="2A52A930" w14:textId="6F2DA015" w:rsidR="00327B6C" w:rsidRPr="00327B6C" w:rsidRDefault="00327B6C">
      <w:pPr>
        <w:pStyle w:val="FootnoteText"/>
        <w:rPr>
          <w:sz w:val="16"/>
          <w:szCs w:val="16"/>
        </w:rPr>
      </w:pPr>
      <w:r w:rsidRPr="00327B6C">
        <w:rPr>
          <w:rStyle w:val="FootnoteReference"/>
          <w:sz w:val="16"/>
          <w:szCs w:val="16"/>
        </w:rPr>
        <w:footnoteRef/>
      </w:r>
      <w:r w:rsidRPr="00327B6C">
        <w:rPr>
          <w:sz w:val="16"/>
          <w:szCs w:val="16"/>
        </w:rPr>
        <w:t xml:space="preserve"> </w:t>
      </w:r>
      <w:hyperlink r:id="rId8" w:history="1">
        <w:r w:rsidRPr="00327B6C">
          <w:rPr>
            <w:rStyle w:val="Hyperlink"/>
            <w:sz w:val="16"/>
            <w:szCs w:val="16"/>
          </w:rPr>
          <w:t>Harvard Business School Reducing bias in recruiting</w:t>
        </w:r>
      </w:hyperlink>
    </w:p>
  </w:footnote>
  <w:footnote w:id="9">
    <w:p w14:paraId="6B6D18E9" w14:textId="3F63B543" w:rsidR="00327B6C" w:rsidRPr="00327B6C" w:rsidRDefault="00327B6C">
      <w:pPr>
        <w:pStyle w:val="FootnoteText"/>
        <w:rPr>
          <w:sz w:val="16"/>
          <w:szCs w:val="16"/>
        </w:rPr>
      </w:pPr>
      <w:r w:rsidRPr="00327B6C">
        <w:rPr>
          <w:rStyle w:val="FootnoteReference"/>
          <w:sz w:val="16"/>
          <w:szCs w:val="16"/>
        </w:rPr>
        <w:footnoteRef/>
      </w:r>
      <w:r w:rsidRPr="00327B6C">
        <w:rPr>
          <w:sz w:val="16"/>
          <w:szCs w:val="16"/>
        </w:rPr>
        <w:t xml:space="preserve"> </w:t>
      </w:r>
      <w:hyperlink r:id="rId9" w:history="1">
        <w:r w:rsidRPr="00327B6C">
          <w:rPr>
            <w:rStyle w:val="Hyperlink"/>
            <w:sz w:val="16"/>
            <w:szCs w:val="16"/>
          </w:rPr>
          <w:t>How to reduce personal bias when hiring HBR</w:t>
        </w:r>
      </w:hyperlink>
    </w:p>
    <w:p w14:paraId="72855226" w14:textId="77777777" w:rsidR="00327B6C" w:rsidRDefault="00327B6C">
      <w:pPr>
        <w:pStyle w:val="FootnoteText"/>
      </w:pPr>
    </w:p>
  </w:footnote>
  <w:footnote w:id="10">
    <w:p w14:paraId="37EA6EB9" w14:textId="47FE9B0E" w:rsidR="00D425F2" w:rsidRDefault="00D425F2" w:rsidP="00D425F2">
      <w:pPr>
        <w:spacing w:after="0" w:line="240" w:lineRule="auto"/>
        <w:textAlignment w:val="baseline"/>
      </w:pPr>
      <w:r>
        <w:rPr>
          <w:rStyle w:val="FootnoteReference"/>
        </w:rPr>
        <w:footnoteRef/>
      </w:r>
      <w:r>
        <w:t xml:space="preserve"> </w:t>
      </w:r>
      <w:hyperlink r:id="rId10" w:history="1">
        <w:r>
          <w:rPr>
            <w:rStyle w:val="Hyperlink"/>
          </w:rPr>
          <w:t xml:space="preserve">Structured </w:t>
        </w:r>
        <w:proofErr w:type="spellStart"/>
        <w:r>
          <w:rPr>
            <w:rStyle w:val="Hyperlink"/>
          </w:rPr>
          <w:t>behavioral</w:t>
        </w:r>
        <w:proofErr w:type="spellEnd"/>
        <w:r>
          <w:rPr>
            <w:rStyle w:val="Hyperlink"/>
          </w:rPr>
          <w:t xml:space="preserve"> and conventional interviews: Differences and biases in interviewer ratings</w:t>
        </w:r>
      </w:hyperlink>
      <w:r>
        <w:rPr>
          <w:rStyle w:val="Hyperlink"/>
        </w:rPr>
        <w:t xml:space="preserve"> </w:t>
      </w:r>
      <w:r>
        <w:rPr>
          <w:rFonts w:ascii="NexusSansPro" w:eastAsia="Times New Roman" w:hAnsi="NexusSansPro" w:cs="Times New Roman"/>
          <w:color w:val="323232"/>
          <w:sz w:val="21"/>
          <w:szCs w:val="21"/>
          <w:bdr w:val="none" w:sz="0" w:space="0" w:color="auto" w:frame="1"/>
          <w:lang w:eastAsia="en-NZ"/>
        </w:rPr>
        <w:t>P. A</w:t>
      </w:r>
      <w:r w:rsidRPr="00655E8C">
        <w:rPr>
          <w:rFonts w:ascii="NexusSansPro" w:eastAsia="Times New Roman" w:hAnsi="NexusSansPro" w:cs="Times New Roman"/>
          <w:color w:val="323232"/>
          <w:sz w:val="21"/>
          <w:szCs w:val="21"/>
          <w:bdr w:val="none" w:sz="0" w:space="0" w:color="auto" w:frame="1"/>
          <w:lang w:eastAsia="en-NZ"/>
        </w:rPr>
        <w:t xml:space="preserve">lonso, S </w:t>
      </w:r>
      <w:proofErr w:type="spellStart"/>
      <w:r w:rsidRPr="00655E8C">
        <w:rPr>
          <w:rFonts w:ascii="NexusSansPro" w:eastAsia="Times New Roman" w:hAnsi="NexusSansPro" w:cs="Times New Roman"/>
          <w:color w:val="323232"/>
          <w:sz w:val="21"/>
          <w:szCs w:val="21"/>
          <w:bdr w:val="none" w:sz="0" w:space="0" w:color="auto" w:frame="1"/>
          <w:lang w:eastAsia="en-NZ"/>
        </w:rPr>
        <w:t>Moscoso</w:t>
      </w:r>
      <w:proofErr w:type="spellEnd"/>
      <w:r>
        <w:rPr>
          <w:rFonts w:ascii="NexusSansPro" w:eastAsia="Times New Roman" w:hAnsi="NexusSansPro" w:cs="Times New Roman"/>
          <w:color w:val="323232"/>
          <w:sz w:val="21"/>
          <w:szCs w:val="21"/>
          <w:bdr w:val="none" w:sz="0" w:space="0" w:color="auto" w:frame="1"/>
          <w:lang w:eastAsia="en-NZ"/>
        </w:rPr>
        <w:t xml:space="preserve"> 2017</w:t>
      </w:r>
    </w:p>
  </w:footnote>
  <w:footnote w:id="11">
    <w:p w14:paraId="72C06B44" w14:textId="3CFEB75F" w:rsidR="00327B6C" w:rsidRDefault="00327B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72237079"/>
      <w:r w:rsidR="00D425F2">
        <w:fldChar w:fldCharType="begin"/>
      </w:r>
      <w:r w:rsidR="00D425F2">
        <w:instrText xml:space="preserve"> HYPERLINK "https://womensplace.osu.edu/resources/implicit-bias-resources" </w:instrText>
      </w:r>
      <w:r w:rsidR="00D425F2">
        <w:fldChar w:fldCharType="separate"/>
      </w:r>
      <w:r>
        <w:rPr>
          <w:rStyle w:val="Hyperlink"/>
        </w:rPr>
        <w:t>Ohio State University Implicit Bias Resources</w:t>
      </w:r>
      <w:r w:rsidR="00D425F2">
        <w:rPr>
          <w:rStyle w:val="Hyperlink"/>
        </w:rPr>
        <w:fldChar w:fldCharType="end"/>
      </w:r>
      <w:r>
        <w:t xml:space="preserve"> </w:t>
      </w:r>
    </w:p>
    <w:bookmarkEnd w:id="0"/>
  </w:footnote>
  <w:footnote w:id="12">
    <w:p w14:paraId="3A240983" w14:textId="78946E3B" w:rsidR="000F345A" w:rsidRDefault="000F34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>
          <w:rPr>
            <w:rStyle w:val="Hyperlink"/>
          </w:rPr>
          <w:t>Human Rights Commission Job application questions</w:t>
        </w:r>
      </w:hyperlink>
    </w:p>
    <w:p w14:paraId="3C724571" w14:textId="77777777" w:rsidR="000F345A" w:rsidRDefault="000F345A">
      <w:pPr>
        <w:pStyle w:val="FootnoteText"/>
      </w:pPr>
    </w:p>
  </w:footnote>
  <w:footnote w:id="13">
    <w:p w14:paraId="224A93C9" w14:textId="554FF8E7" w:rsidR="005A3BEE" w:rsidRDefault="005A3B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>
          <w:rPr>
            <w:rStyle w:val="Hyperlink"/>
          </w:rPr>
          <w:t>Britannica Science Groupthink</w:t>
        </w:r>
      </w:hyperlink>
    </w:p>
    <w:p w14:paraId="107793F5" w14:textId="77777777" w:rsidR="005A3BEE" w:rsidRDefault="005A3BE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64284" w14:textId="30BEFD0A" w:rsidR="001540A7" w:rsidRDefault="00CE491B" w:rsidP="00CE491B">
    <w:pPr>
      <w:pStyle w:val="Header"/>
      <w:ind w:left="7200"/>
    </w:pPr>
    <w:r>
      <w:rPr>
        <w:noProof/>
      </w:rPr>
      <w:drawing>
        <wp:inline distT="0" distB="0" distL="0" distR="0" wp14:anchorId="763C8999" wp14:editId="0B77A8BF">
          <wp:extent cx="1375410" cy="45466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205"/>
    <w:multiLevelType w:val="hybridMultilevel"/>
    <w:tmpl w:val="DF4E5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1DA0"/>
    <w:multiLevelType w:val="hybridMultilevel"/>
    <w:tmpl w:val="A9D0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22EFD"/>
    <w:multiLevelType w:val="hybridMultilevel"/>
    <w:tmpl w:val="D34A59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42150"/>
    <w:multiLevelType w:val="hybridMultilevel"/>
    <w:tmpl w:val="8330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3474"/>
    <w:multiLevelType w:val="hybridMultilevel"/>
    <w:tmpl w:val="EE722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069F"/>
    <w:multiLevelType w:val="hybridMultilevel"/>
    <w:tmpl w:val="6FF485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D792A"/>
    <w:multiLevelType w:val="hybridMultilevel"/>
    <w:tmpl w:val="088E9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459E1"/>
    <w:multiLevelType w:val="hybridMultilevel"/>
    <w:tmpl w:val="9350F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5711"/>
    <w:multiLevelType w:val="hybridMultilevel"/>
    <w:tmpl w:val="E85217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8B"/>
    <w:rsid w:val="000000FC"/>
    <w:rsid w:val="00005F12"/>
    <w:rsid w:val="000104F1"/>
    <w:rsid w:val="00012A35"/>
    <w:rsid w:val="00012D36"/>
    <w:rsid w:val="000136D5"/>
    <w:rsid w:val="0003428A"/>
    <w:rsid w:val="000374D4"/>
    <w:rsid w:val="000432FC"/>
    <w:rsid w:val="000534D5"/>
    <w:rsid w:val="0005498E"/>
    <w:rsid w:val="00063B17"/>
    <w:rsid w:val="000826EE"/>
    <w:rsid w:val="00082EE3"/>
    <w:rsid w:val="00083A19"/>
    <w:rsid w:val="00091871"/>
    <w:rsid w:val="00092D0F"/>
    <w:rsid w:val="00095AC0"/>
    <w:rsid w:val="000A5A01"/>
    <w:rsid w:val="000B071C"/>
    <w:rsid w:val="000B2509"/>
    <w:rsid w:val="000B3248"/>
    <w:rsid w:val="000C007F"/>
    <w:rsid w:val="000C2AAF"/>
    <w:rsid w:val="000C4DCA"/>
    <w:rsid w:val="000C6A3A"/>
    <w:rsid w:val="000D6462"/>
    <w:rsid w:val="000E0347"/>
    <w:rsid w:val="000E3D5F"/>
    <w:rsid w:val="000E4FDB"/>
    <w:rsid w:val="000F345A"/>
    <w:rsid w:val="000F7902"/>
    <w:rsid w:val="00102F38"/>
    <w:rsid w:val="001060BD"/>
    <w:rsid w:val="00110187"/>
    <w:rsid w:val="00121A2E"/>
    <w:rsid w:val="00123C88"/>
    <w:rsid w:val="00125C79"/>
    <w:rsid w:val="00126DBB"/>
    <w:rsid w:val="00140E66"/>
    <w:rsid w:val="001411FD"/>
    <w:rsid w:val="00141B1C"/>
    <w:rsid w:val="00142A01"/>
    <w:rsid w:val="00151E7F"/>
    <w:rsid w:val="001540A7"/>
    <w:rsid w:val="00154B49"/>
    <w:rsid w:val="00163B25"/>
    <w:rsid w:val="001658CD"/>
    <w:rsid w:val="0017085B"/>
    <w:rsid w:val="001709FA"/>
    <w:rsid w:val="00172323"/>
    <w:rsid w:val="00177C0B"/>
    <w:rsid w:val="001814E9"/>
    <w:rsid w:val="00182BB4"/>
    <w:rsid w:val="001834BF"/>
    <w:rsid w:val="001850AC"/>
    <w:rsid w:val="00186152"/>
    <w:rsid w:val="001866B9"/>
    <w:rsid w:val="001866D2"/>
    <w:rsid w:val="001904C2"/>
    <w:rsid w:val="0019091E"/>
    <w:rsid w:val="001A1797"/>
    <w:rsid w:val="001A63D6"/>
    <w:rsid w:val="001B2313"/>
    <w:rsid w:val="001C05F6"/>
    <w:rsid w:val="001D43A4"/>
    <w:rsid w:val="001E2229"/>
    <w:rsid w:val="001E404C"/>
    <w:rsid w:val="001F0E2A"/>
    <w:rsid w:val="001F25BC"/>
    <w:rsid w:val="001F2AC3"/>
    <w:rsid w:val="001F54AF"/>
    <w:rsid w:val="001F59B4"/>
    <w:rsid w:val="001F7CA1"/>
    <w:rsid w:val="00203687"/>
    <w:rsid w:val="002046B9"/>
    <w:rsid w:val="002070DC"/>
    <w:rsid w:val="00207107"/>
    <w:rsid w:val="00207CF0"/>
    <w:rsid w:val="002115E5"/>
    <w:rsid w:val="002136E0"/>
    <w:rsid w:val="00220C2C"/>
    <w:rsid w:val="00221235"/>
    <w:rsid w:val="00223289"/>
    <w:rsid w:val="002235FE"/>
    <w:rsid w:val="00224E64"/>
    <w:rsid w:val="00226B12"/>
    <w:rsid w:val="00227C37"/>
    <w:rsid w:val="002344C2"/>
    <w:rsid w:val="00245D57"/>
    <w:rsid w:val="00247041"/>
    <w:rsid w:val="0024796F"/>
    <w:rsid w:val="00257BDF"/>
    <w:rsid w:val="002608EE"/>
    <w:rsid w:val="00266A97"/>
    <w:rsid w:val="00277D15"/>
    <w:rsid w:val="00281B9D"/>
    <w:rsid w:val="002867C0"/>
    <w:rsid w:val="0029318F"/>
    <w:rsid w:val="0029381C"/>
    <w:rsid w:val="00294736"/>
    <w:rsid w:val="002A23DF"/>
    <w:rsid w:val="002A4AD5"/>
    <w:rsid w:val="002A528E"/>
    <w:rsid w:val="002B29D5"/>
    <w:rsid w:val="002B5FB9"/>
    <w:rsid w:val="002B6844"/>
    <w:rsid w:val="002C74B9"/>
    <w:rsid w:val="002D3229"/>
    <w:rsid w:val="002D3CB0"/>
    <w:rsid w:val="002D4873"/>
    <w:rsid w:val="002D6DB2"/>
    <w:rsid w:val="002E1804"/>
    <w:rsid w:val="002E63ED"/>
    <w:rsid w:val="002E68CB"/>
    <w:rsid w:val="002F5606"/>
    <w:rsid w:val="00301FC2"/>
    <w:rsid w:val="00307315"/>
    <w:rsid w:val="0031333E"/>
    <w:rsid w:val="00313495"/>
    <w:rsid w:val="00314A6D"/>
    <w:rsid w:val="0032195F"/>
    <w:rsid w:val="00327B6C"/>
    <w:rsid w:val="00327EBC"/>
    <w:rsid w:val="00332AD8"/>
    <w:rsid w:val="00336725"/>
    <w:rsid w:val="003429CA"/>
    <w:rsid w:val="003430AB"/>
    <w:rsid w:val="003447BB"/>
    <w:rsid w:val="003511CD"/>
    <w:rsid w:val="00351598"/>
    <w:rsid w:val="00355614"/>
    <w:rsid w:val="003568FA"/>
    <w:rsid w:val="00361D19"/>
    <w:rsid w:val="00362A82"/>
    <w:rsid w:val="00364C10"/>
    <w:rsid w:val="00371D47"/>
    <w:rsid w:val="00372B29"/>
    <w:rsid w:val="00384F58"/>
    <w:rsid w:val="00385B16"/>
    <w:rsid w:val="00386140"/>
    <w:rsid w:val="003866E5"/>
    <w:rsid w:val="003911A5"/>
    <w:rsid w:val="0039493F"/>
    <w:rsid w:val="00395624"/>
    <w:rsid w:val="003A135E"/>
    <w:rsid w:val="003A3C98"/>
    <w:rsid w:val="003A6B04"/>
    <w:rsid w:val="003B186E"/>
    <w:rsid w:val="003B2B0E"/>
    <w:rsid w:val="003B5B09"/>
    <w:rsid w:val="003B6C2F"/>
    <w:rsid w:val="003C1E66"/>
    <w:rsid w:val="003C2BC9"/>
    <w:rsid w:val="003C4229"/>
    <w:rsid w:val="003C66B4"/>
    <w:rsid w:val="003D46B2"/>
    <w:rsid w:val="003D77D4"/>
    <w:rsid w:val="003E12F5"/>
    <w:rsid w:val="003E46BC"/>
    <w:rsid w:val="003E47E6"/>
    <w:rsid w:val="003E5036"/>
    <w:rsid w:val="003E7FE0"/>
    <w:rsid w:val="003F005B"/>
    <w:rsid w:val="003F06A2"/>
    <w:rsid w:val="003F0FD6"/>
    <w:rsid w:val="003F4A25"/>
    <w:rsid w:val="00403504"/>
    <w:rsid w:val="004038AA"/>
    <w:rsid w:val="004051DD"/>
    <w:rsid w:val="00414B51"/>
    <w:rsid w:val="00423C0F"/>
    <w:rsid w:val="00425C9C"/>
    <w:rsid w:val="00442037"/>
    <w:rsid w:val="0044226D"/>
    <w:rsid w:val="00445828"/>
    <w:rsid w:val="00451CED"/>
    <w:rsid w:val="00467D15"/>
    <w:rsid w:val="00474B4E"/>
    <w:rsid w:val="00475C10"/>
    <w:rsid w:val="00476E57"/>
    <w:rsid w:val="00480C41"/>
    <w:rsid w:val="00481619"/>
    <w:rsid w:val="004841BD"/>
    <w:rsid w:val="00487232"/>
    <w:rsid w:val="004872B0"/>
    <w:rsid w:val="004933DA"/>
    <w:rsid w:val="00493632"/>
    <w:rsid w:val="00494308"/>
    <w:rsid w:val="00496DB8"/>
    <w:rsid w:val="004A2AD3"/>
    <w:rsid w:val="004B2015"/>
    <w:rsid w:val="004C4943"/>
    <w:rsid w:val="004C54E2"/>
    <w:rsid w:val="004C7C26"/>
    <w:rsid w:val="004D031D"/>
    <w:rsid w:val="004D06D8"/>
    <w:rsid w:val="004D1F27"/>
    <w:rsid w:val="004D2FDD"/>
    <w:rsid w:val="004D3F36"/>
    <w:rsid w:val="004D5222"/>
    <w:rsid w:val="004D788B"/>
    <w:rsid w:val="004E1774"/>
    <w:rsid w:val="004E6C34"/>
    <w:rsid w:val="004F24D5"/>
    <w:rsid w:val="004F39AD"/>
    <w:rsid w:val="004F44F5"/>
    <w:rsid w:val="0050155A"/>
    <w:rsid w:val="0050295B"/>
    <w:rsid w:val="00507025"/>
    <w:rsid w:val="00514C53"/>
    <w:rsid w:val="005239E3"/>
    <w:rsid w:val="0052451E"/>
    <w:rsid w:val="00527621"/>
    <w:rsid w:val="00530494"/>
    <w:rsid w:val="0053230E"/>
    <w:rsid w:val="00532C77"/>
    <w:rsid w:val="00537A6A"/>
    <w:rsid w:val="00541CBA"/>
    <w:rsid w:val="00541E13"/>
    <w:rsid w:val="00544694"/>
    <w:rsid w:val="00551112"/>
    <w:rsid w:val="00560697"/>
    <w:rsid w:val="00560ABD"/>
    <w:rsid w:val="00564D82"/>
    <w:rsid w:val="00566595"/>
    <w:rsid w:val="00570584"/>
    <w:rsid w:val="0057619F"/>
    <w:rsid w:val="005769AE"/>
    <w:rsid w:val="0058377D"/>
    <w:rsid w:val="00584D48"/>
    <w:rsid w:val="005A3BEE"/>
    <w:rsid w:val="005A3FA9"/>
    <w:rsid w:val="005A72ED"/>
    <w:rsid w:val="005B3AF5"/>
    <w:rsid w:val="005B6F94"/>
    <w:rsid w:val="005C45C8"/>
    <w:rsid w:val="005C50CF"/>
    <w:rsid w:val="005D3593"/>
    <w:rsid w:val="005E00F9"/>
    <w:rsid w:val="005E5801"/>
    <w:rsid w:val="005E77CA"/>
    <w:rsid w:val="005F3718"/>
    <w:rsid w:val="005F6F5F"/>
    <w:rsid w:val="00625A5B"/>
    <w:rsid w:val="00626CC3"/>
    <w:rsid w:val="00637521"/>
    <w:rsid w:val="00640148"/>
    <w:rsid w:val="00660871"/>
    <w:rsid w:val="00665848"/>
    <w:rsid w:val="00666629"/>
    <w:rsid w:val="00666C03"/>
    <w:rsid w:val="00674A16"/>
    <w:rsid w:val="00675CDE"/>
    <w:rsid w:val="00685C01"/>
    <w:rsid w:val="0068734A"/>
    <w:rsid w:val="00687FA2"/>
    <w:rsid w:val="00697D36"/>
    <w:rsid w:val="006A741E"/>
    <w:rsid w:val="006B1AA4"/>
    <w:rsid w:val="006B2D44"/>
    <w:rsid w:val="006C3990"/>
    <w:rsid w:val="006C4451"/>
    <w:rsid w:val="006C4692"/>
    <w:rsid w:val="006D22FC"/>
    <w:rsid w:val="006D487B"/>
    <w:rsid w:val="006D5123"/>
    <w:rsid w:val="006E5B6A"/>
    <w:rsid w:val="006F10AC"/>
    <w:rsid w:val="006F1B37"/>
    <w:rsid w:val="006F6DDC"/>
    <w:rsid w:val="00704A72"/>
    <w:rsid w:val="00705FF3"/>
    <w:rsid w:val="00707C57"/>
    <w:rsid w:val="00714FE0"/>
    <w:rsid w:val="00722CBD"/>
    <w:rsid w:val="00722EC8"/>
    <w:rsid w:val="00724D70"/>
    <w:rsid w:val="00724E2F"/>
    <w:rsid w:val="00731ECB"/>
    <w:rsid w:val="00753D94"/>
    <w:rsid w:val="0075569F"/>
    <w:rsid w:val="00755821"/>
    <w:rsid w:val="0076770C"/>
    <w:rsid w:val="00767C29"/>
    <w:rsid w:val="00784BCC"/>
    <w:rsid w:val="0078577B"/>
    <w:rsid w:val="00786C59"/>
    <w:rsid w:val="00786F48"/>
    <w:rsid w:val="00787F13"/>
    <w:rsid w:val="007933CE"/>
    <w:rsid w:val="007955C7"/>
    <w:rsid w:val="007B4671"/>
    <w:rsid w:val="007C15D0"/>
    <w:rsid w:val="007C68F4"/>
    <w:rsid w:val="007D20C4"/>
    <w:rsid w:val="007D5D14"/>
    <w:rsid w:val="007E010D"/>
    <w:rsid w:val="007F49F5"/>
    <w:rsid w:val="00803C87"/>
    <w:rsid w:val="00811FE4"/>
    <w:rsid w:val="00812C1F"/>
    <w:rsid w:val="008223BF"/>
    <w:rsid w:val="0082651C"/>
    <w:rsid w:val="0082654C"/>
    <w:rsid w:val="00833666"/>
    <w:rsid w:val="008424ED"/>
    <w:rsid w:val="00866B4E"/>
    <w:rsid w:val="00870B50"/>
    <w:rsid w:val="00874408"/>
    <w:rsid w:val="00874F97"/>
    <w:rsid w:val="00876580"/>
    <w:rsid w:val="00877FD9"/>
    <w:rsid w:val="008810B0"/>
    <w:rsid w:val="00882FAE"/>
    <w:rsid w:val="008866FB"/>
    <w:rsid w:val="00887D23"/>
    <w:rsid w:val="008915A2"/>
    <w:rsid w:val="008A2F6D"/>
    <w:rsid w:val="008A46BB"/>
    <w:rsid w:val="008A4FB4"/>
    <w:rsid w:val="008B3916"/>
    <w:rsid w:val="008C3C19"/>
    <w:rsid w:val="008D102E"/>
    <w:rsid w:val="008D1EC5"/>
    <w:rsid w:val="008D2337"/>
    <w:rsid w:val="008D6FC7"/>
    <w:rsid w:val="008D7A2D"/>
    <w:rsid w:val="008E08D0"/>
    <w:rsid w:val="008E140D"/>
    <w:rsid w:val="008E3282"/>
    <w:rsid w:val="008F1DF8"/>
    <w:rsid w:val="008F5E40"/>
    <w:rsid w:val="008F64F1"/>
    <w:rsid w:val="009000ED"/>
    <w:rsid w:val="00900B63"/>
    <w:rsid w:val="00902EF8"/>
    <w:rsid w:val="00904524"/>
    <w:rsid w:val="0091143C"/>
    <w:rsid w:val="00930B59"/>
    <w:rsid w:val="00935B26"/>
    <w:rsid w:val="00937654"/>
    <w:rsid w:val="0094038D"/>
    <w:rsid w:val="00942CF1"/>
    <w:rsid w:val="0094503D"/>
    <w:rsid w:val="0094682F"/>
    <w:rsid w:val="009542EA"/>
    <w:rsid w:val="00956837"/>
    <w:rsid w:val="00963B80"/>
    <w:rsid w:val="009853F3"/>
    <w:rsid w:val="00986EC9"/>
    <w:rsid w:val="009A02D4"/>
    <w:rsid w:val="009A0A32"/>
    <w:rsid w:val="009A2557"/>
    <w:rsid w:val="009A6FEC"/>
    <w:rsid w:val="009C6981"/>
    <w:rsid w:val="009D08E1"/>
    <w:rsid w:val="009D2104"/>
    <w:rsid w:val="009D29D0"/>
    <w:rsid w:val="009D38DB"/>
    <w:rsid w:val="009D53AC"/>
    <w:rsid w:val="009D5466"/>
    <w:rsid w:val="009D6CE1"/>
    <w:rsid w:val="009E2B0D"/>
    <w:rsid w:val="009E318E"/>
    <w:rsid w:val="009E45E3"/>
    <w:rsid w:val="009F0AEA"/>
    <w:rsid w:val="009F58A2"/>
    <w:rsid w:val="00A0045E"/>
    <w:rsid w:val="00A026BF"/>
    <w:rsid w:val="00A04529"/>
    <w:rsid w:val="00A05228"/>
    <w:rsid w:val="00A12F11"/>
    <w:rsid w:val="00A1432A"/>
    <w:rsid w:val="00A145D6"/>
    <w:rsid w:val="00A16BF3"/>
    <w:rsid w:val="00A20BC1"/>
    <w:rsid w:val="00A25DB9"/>
    <w:rsid w:val="00A2734D"/>
    <w:rsid w:val="00A30469"/>
    <w:rsid w:val="00A50AD3"/>
    <w:rsid w:val="00A5185C"/>
    <w:rsid w:val="00A57850"/>
    <w:rsid w:val="00A66377"/>
    <w:rsid w:val="00A732ED"/>
    <w:rsid w:val="00A74159"/>
    <w:rsid w:val="00A74C00"/>
    <w:rsid w:val="00A75362"/>
    <w:rsid w:val="00A84A11"/>
    <w:rsid w:val="00A91887"/>
    <w:rsid w:val="00A924B9"/>
    <w:rsid w:val="00AA35D1"/>
    <w:rsid w:val="00AB250C"/>
    <w:rsid w:val="00AB3CFC"/>
    <w:rsid w:val="00AB7424"/>
    <w:rsid w:val="00AB7482"/>
    <w:rsid w:val="00AC27DA"/>
    <w:rsid w:val="00AC7837"/>
    <w:rsid w:val="00AD0AA5"/>
    <w:rsid w:val="00AD79A7"/>
    <w:rsid w:val="00AE77EA"/>
    <w:rsid w:val="00AF0FF0"/>
    <w:rsid w:val="00AF1721"/>
    <w:rsid w:val="00AF176D"/>
    <w:rsid w:val="00AF39CE"/>
    <w:rsid w:val="00B0024F"/>
    <w:rsid w:val="00B013DD"/>
    <w:rsid w:val="00B1404F"/>
    <w:rsid w:val="00B20867"/>
    <w:rsid w:val="00B20FBB"/>
    <w:rsid w:val="00B25808"/>
    <w:rsid w:val="00B25A50"/>
    <w:rsid w:val="00B27702"/>
    <w:rsid w:val="00B30870"/>
    <w:rsid w:val="00B374B6"/>
    <w:rsid w:val="00B57E3D"/>
    <w:rsid w:val="00B6057C"/>
    <w:rsid w:val="00B674A2"/>
    <w:rsid w:val="00B973EA"/>
    <w:rsid w:val="00BA2077"/>
    <w:rsid w:val="00BA2820"/>
    <w:rsid w:val="00BA3B06"/>
    <w:rsid w:val="00BA67F1"/>
    <w:rsid w:val="00BB73FD"/>
    <w:rsid w:val="00BB7EE0"/>
    <w:rsid w:val="00BC130E"/>
    <w:rsid w:val="00BC6F7B"/>
    <w:rsid w:val="00BC7EB1"/>
    <w:rsid w:val="00BD0B39"/>
    <w:rsid w:val="00BD39BF"/>
    <w:rsid w:val="00BD7806"/>
    <w:rsid w:val="00BE0CDB"/>
    <w:rsid w:val="00BE2260"/>
    <w:rsid w:val="00BE2E8B"/>
    <w:rsid w:val="00BF003E"/>
    <w:rsid w:val="00BF3964"/>
    <w:rsid w:val="00C12E40"/>
    <w:rsid w:val="00C22FFC"/>
    <w:rsid w:val="00C30148"/>
    <w:rsid w:val="00C35844"/>
    <w:rsid w:val="00C513CA"/>
    <w:rsid w:val="00C665EC"/>
    <w:rsid w:val="00C81D42"/>
    <w:rsid w:val="00C87A5D"/>
    <w:rsid w:val="00C90362"/>
    <w:rsid w:val="00C97C20"/>
    <w:rsid w:val="00CA24F6"/>
    <w:rsid w:val="00CA2ECB"/>
    <w:rsid w:val="00CA3A8C"/>
    <w:rsid w:val="00CB0322"/>
    <w:rsid w:val="00CB0B1A"/>
    <w:rsid w:val="00CB308E"/>
    <w:rsid w:val="00CC091E"/>
    <w:rsid w:val="00CD0E38"/>
    <w:rsid w:val="00CD2ABA"/>
    <w:rsid w:val="00CE178D"/>
    <w:rsid w:val="00CE4578"/>
    <w:rsid w:val="00CE491B"/>
    <w:rsid w:val="00CF24D0"/>
    <w:rsid w:val="00CF700C"/>
    <w:rsid w:val="00D00723"/>
    <w:rsid w:val="00D03F66"/>
    <w:rsid w:val="00D04450"/>
    <w:rsid w:val="00D12386"/>
    <w:rsid w:val="00D15AB6"/>
    <w:rsid w:val="00D20038"/>
    <w:rsid w:val="00D2637B"/>
    <w:rsid w:val="00D425F2"/>
    <w:rsid w:val="00D57374"/>
    <w:rsid w:val="00D60FC9"/>
    <w:rsid w:val="00D62395"/>
    <w:rsid w:val="00D6293C"/>
    <w:rsid w:val="00D651EF"/>
    <w:rsid w:val="00D70232"/>
    <w:rsid w:val="00D719E6"/>
    <w:rsid w:val="00D75698"/>
    <w:rsid w:val="00D80E14"/>
    <w:rsid w:val="00D81C8C"/>
    <w:rsid w:val="00D81D6D"/>
    <w:rsid w:val="00D8367A"/>
    <w:rsid w:val="00D8673D"/>
    <w:rsid w:val="00D94AD1"/>
    <w:rsid w:val="00DA05EA"/>
    <w:rsid w:val="00DA277A"/>
    <w:rsid w:val="00DB2C55"/>
    <w:rsid w:val="00DB35FD"/>
    <w:rsid w:val="00DB3DB1"/>
    <w:rsid w:val="00DB5C43"/>
    <w:rsid w:val="00DC0302"/>
    <w:rsid w:val="00DC45CD"/>
    <w:rsid w:val="00DD120A"/>
    <w:rsid w:val="00DD15FE"/>
    <w:rsid w:val="00DD1DD8"/>
    <w:rsid w:val="00DD39F8"/>
    <w:rsid w:val="00DD518B"/>
    <w:rsid w:val="00DD7E16"/>
    <w:rsid w:val="00DE114B"/>
    <w:rsid w:val="00DE1A89"/>
    <w:rsid w:val="00DE2427"/>
    <w:rsid w:val="00DE3F3B"/>
    <w:rsid w:val="00DF09B1"/>
    <w:rsid w:val="00DF1C63"/>
    <w:rsid w:val="00E006AD"/>
    <w:rsid w:val="00E029E3"/>
    <w:rsid w:val="00E1477D"/>
    <w:rsid w:val="00E26009"/>
    <w:rsid w:val="00E34DCF"/>
    <w:rsid w:val="00E431D4"/>
    <w:rsid w:val="00E52466"/>
    <w:rsid w:val="00E63E7E"/>
    <w:rsid w:val="00E71C91"/>
    <w:rsid w:val="00E76426"/>
    <w:rsid w:val="00E7671C"/>
    <w:rsid w:val="00E85EA0"/>
    <w:rsid w:val="00E87148"/>
    <w:rsid w:val="00EA0DB2"/>
    <w:rsid w:val="00EA4319"/>
    <w:rsid w:val="00EA5FCA"/>
    <w:rsid w:val="00EB1745"/>
    <w:rsid w:val="00EB2180"/>
    <w:rsid w:val="00EB2933"/>
    <w:rsid w:val="00EB4FA2"/>
    <w:rsid w:val="00EC30CE"/>
    <w:rsid w:val="00EC6CAE"/>
    <w:rsid w:val="00ED48F4"/>
    <w:rsid w:val="00ED7E78"/>
    <w:rsid w:val="00EE1AF6"/>
    <w:rsid w:val="00EE3AEA"/>
    <w:rsid w:val="00EE4B50"/>
    <w:rsid w:val="00EF0BAC"/>
    <w:rsid w:val="00EF23F7"/>
    <w:rsid w:val="00EF36BC"/>
    <w:rsid w:val="00EF56AE"/>
    <w:rsid w:val="00EF6F53"/>
    <w:rsid w:val="00F13F8A"/>
    <w:rsid w:val="00F1683B"/>
    <w:rsid w:val="00F1693B"/>
    <w:rsid w:val="00F16C2E"/>
    <w:rsid w:val="00F17913"/>
    <w:rsid w:val="00F20002"/>
    <w:rsid w:val="00F21C77"/>
    <w:rsid w:val="00F232E1"/>
    <w:rsid w:val="00F26CAB"/>
    <w:rsid w:val="00F2722E"/>
    <w:rsid w:val="00F272A0"/>
    <w:rsid w:val="00F34221"/>
    <w:rsid w:val="00F41532"/>
    <w:rsid w:val="00F50A38"/>
    <w:rsid w:val="00F551CF"/>
    <w:rsid w:val="00F61148"/>
    <w:rsid w:val="00F70A62"/>
    <w:rsid w:val="00F731FE"/>
    <w:rsid w:val="00F73DD0"/>
    <w:rsid w:val="00F843C6"/>
    <w:rsid w:val="00F850D2"/>
    <w:rsid w:val="00F87468"/>
    <w:rsid w:val="00F918DC"/>
    <w:rsid w:val="00F9668B"/>
    <w:rsid w:val="00FA7B7F"/>
    <w:rsid w:val="00FB3452"/>
    <w:rsid w:val="00FC3100"/>
    <w:rsid w:val="00FC573E"/>
    <w:rsid w:val="00FD01EE"/>
    <w:rsid w:val="00FD2EA7"/>
    <w:rsid w:val="00FE7C8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5FE8C3"/>
  <w15:chartTrackingRefBased/>
  <w15:docId w15:val="{22BD9E42-29A0-4CEF-AC48-3E234B6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15"/>
  </w:style>
  <w:style w:type="paragraph" w:styleId="Heading1">
    <w:name w:val="heading 1"/>
    <w:basedOn w:val="Normal"/>
    <w:next w:val="Normal"/>
    <w:link w:val="Heading1Char"/>
    <w:uiPriority w:val="9"/>
    <w:qFormat/>
    <w:rsid w:val="00F9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9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6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6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68B"/>
    <w:pPr>
      <w:ind w:left="720"/>
      <w:contextualSpacing/>
    </w:pPr>
    <w:rPr>
      <w:rFonts w:ascii="Verdana" w:hAnsi="Verdana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8A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58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8A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5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5D35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A7"/>
  </w:style>
  <w:style w:type="paragraph" w:styleId="Footer">
    <w:name w:val="footer"/>
    <w:basedOn w:val="Normal"/>
    <w:link w:val="FooterChar"/>
    <w:uiPriority w:val="99"/>
    <w:unhideWhenUsed/>
    <w:rsid w:val="0015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about/the-university/how-university-works/policy-and-administration/university-organisation-and-governance/legal/conflict-of-interest-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dpi.com/2076-0760/6/1/29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about-us/about-the-university/equity-at-the-university/about-equity/unconscious-bias-/common-decision-making-biases-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s.edu/recruiting/blog/post/actively-addressing-unconscious-bias-in-recruiting" TargetMode="External"/><Relationship Id="rId3" Type="http://schemas.openxmlformats.org/officeDocument/2006/relationships/hyperlink" Target="https://www.crewscale.com/blog/hiring/how-recruiters-can-eliminate-hiring-bias/" TargetMode="External"/><Relationship Id="rId7" Type="http://schemas.openxmlformats.org/officeDocument/2006/relationships/hyperlink" Target="https://ed.stanford.edu/sites/default/files/uhlmann_et_2005.pdf" TargetMode="External"/><Relationship Id="rId12" Type="http://schemas.openxmlformats.org/officeDocument/2006/relationships/hyperlink" Target="https://www.britannica.com/science/groupthink" TargetMode="External"/><Relationship Id="rId2" Type="http://schemas.openxmlformats.org/officeDocument/2006/relationships/hyperlink" Target="https://hbr.org/2016/04/how-to-take-the-bias-out-of-interviews" TargetMode="External"/><Relationship Id="rId1" Type="http://schemas.openxmlformats.org/officeDocument/2006/relationships/hyperlink" Target="https://pubmed.ncbi.nlm.nih.gov/19881440/" TargetMode="External"/><Relationship Id="rId6" Type="http://schemas.openxmlformats.org/officeDocument/2006/relationships/hyperlink" Target="https://mylsp.ssc.govt.nz/assets/LSP_Guide.pdf" TargetMode="External"/><Relationship Id="rId11" Type="http://schemas.openxmlformats.org/officeDocument/2006/relationships/hyperlink" Target="https://www.hrc.co.nz/enquiries-and-complaints/faqs/job-application-questions/" TargetMode="External"/><Relationship Id="rId5" Type="http://schemas.openxmlformats.org/officeDocument/2006/relationships/hyperlink" Target="file:///C:\Users\cwal774\AppData\Local\Temp\Advertised%2004%20Submit%20interview%20feedback%20and%20compare%20candidates.pdf" TargetMode="External"/><Relationship Id="rId10" Type="http://schemas.openxmlformats.org/officeDocument/2006/relationships/hyperlink" Target="https://www.elsevier.es/en-revista-revista-psicologia-del-trabajo-organizaciones-370-articulo-structured-behavioral-conventional-interviews-differences-S1576596217300427" TargetMode="External"/><Relationship Id="rId4" Type="http://schemas.openxmlformats.org/officeDocument/2006/relationships/hyperlink" Target="https://advance.uncc.edu/programming/programs/faculty-recruitment/resources-search-committees-including-evaluation-rubrics" TargetMode="External"/><Relationship Id="rId9" Type="http://schemas.openxmlformats.org/officeDocument/2006/relationships/hyperlink" Target="https://hbr.org/2019/06/how-to-reduce-personal-bias-when-hi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6529-CFA3-439F-BC16-22ACFD8B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20</cp:revision>
  <cp:lastPrinted>2020-09-27T21:13:00Z</cp:lastPrinted>
  <dcterms:created xsi:type="dcterms:W3CDTF">2020-09-24T20:57:00Z</dcterms:created>
  <dcterms:modified xsi:type="dcterms:W3CDTF">2021-08-26T04:00:00Z</dcterms:modified>
</cp:coreProperties>
</file>