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AFC6" w14:textId="77777777" w:rsidR="00E93ED1" w:rsidRPr="000F2F27" w:rsidRDefault="00E93ED1" w:rsidP="000477E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NZ" w:eastAsia="en-GB"/>
          <w14:ligatures w14:val="none"/>
        </w:rPr>
      </w:pPr>
      <w:r w:rsidRPr="000F2F2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NZ" w:eastAsia="en-GB"/>
          <w14:ligatures w14:val="none"/>
        </w:rPr>
        <w:t>Why Happy Clients Still Scan the Market for Digital Platforms</w:t>
      </w:r>
    </w:p>
    <w:p w14:paraId="6C7A0463" w14:textId="36075519" w:rsidR="00376F78" w:rsidRPr="000F2F27" w:rsidRDefault="00376F78" w:rsidP="00376F78">
      <w:pPr>
        <w:spacing w:line="360" w:lineRule="auto"/>
        <w:rPr>
          <w:rFonts w:asciiTheme="majorHAnsi" w:hAnsiTheme="majorHAnsi" w:cstheme="majorHAnsi"/>
          <w:sz w:val="22"/>
          <w:szCs w:val="22"/>
          <w:lang w:val="it-IT"/>
        </w:rPr>
      </w:pPr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 xml:space="preserve">By </w:t>
      </w:r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 xml:space="preserve">Ilan Oshri, </w:t>
      </w:r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 xml:space="preserve">Heiner </w:t>
      </w:r>
      <w:proofErr w:type="spellStart"/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>Himmelreich</w:t>
      </w:r>
      <w:proofErr w:type="spellEnd"/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>, Paolo Scala</w:t>
      </w:r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 xml:space="preserve">, </w:t>
      </w:r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>Anthony Vlasic,</w:t>
      </w:r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 xml:space="preserve"> </w:t>
      </w:r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 xml:space="preserve">Anas </w:t>
      </w:r>
      <w:proofErr w:type="spellStart"/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>Zaidani</w:t>
      </w:r>
      <w:proofErr w:type="spellEnd"/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>,</w:t>
      </w:r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 xml:space="preserve"> and</w:t>
      </w:r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 xml:space="preserve"> </w:t>
      </w:r>
      <w:proofErr w:type="spellStart"/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>Hrishi</w:t>
      </w:r>
      <w:proofErr w:type="spellEnd"/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 xml:space="preserve"> </w:t>
      </w:r>
      <w:proofErr w:type="spellStart"/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>Hrishikesh</w:t>
      </w:r>
      <w:proofErr w:type="spellEnd"/>
      <w:r w:rsidRPr="000F2F27">
        <w:rPr>
          <w:rFonts w:asciiTheme="majorHAnsi" w:hAnsiTheme="majorHAnsi" w:cstheme="majorHAnsi"/>
          <w:color w:val="424242"/>
          <w:sz w:val="22"/>
          <w:szCs w:val="22"/>
          <w:lang w:val="it-IT"/>
        </w:rPr>
        <w:t>.</w:t>
      </w:r>
    </w:p>
    <w:p w14:paraId="5A983E62" w14:textId="2B1C619F" w:rsidR="00E93ED1" w:rsidRPr="00E93ED1" w:rsidRDefault="00E93ED1" w:rsidP="000477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New data from the BCG 2025 </w:t>
      </w:r>
      <w:r w:rsidR="00DF6F00"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s</w:t>
      </w: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tudy reveal a fascinating paradox in how clients approach digital platform procurement: they are highly satisfied with their current providers yet actively search for alternatives. This strategic caution, which is driven by a focus on risk mitigation and future-proofing, suggests that platform contracting is increasingly seen as a transactional, not relational, decision.</w:t>
      </w:r>
    </w:p>
    <w:p w14:paraId="539AF588" w14:textId="577A5469" w:rsidR="00E93ED1" w:rsidRPr="00E93ED1" w:rsidRDefault="00E93ED1" w:rsidP="000477E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b/>
          <w:bCs/>
          <w:color w:val="000000"/>
          <w:kern w:val="0"/>
          <w:lang w:val="en-NZ" w:eastAsia="en-GB"/>
          <w14:ligatures w14:val="none"/>
        </w:rPr>
        <w:t>Cautious Strategies</w:t>
      </w:r>
      <w:r w:rsidR="000C46A5" w:rsidRPr="00DF6F00">
        <w:rPr>
          <w:rFonts w:ascii="Times New Roman" w:eastAsia="Times New Roman" w:hAnsi="Times New Roman" w:cs="Times New Roman"/>
          <w:b/>
          <w:bCs/>
          <w:color w:val="000000"/>
          <w:kern w:val="0"/>
          <w:lang w:val="en-NZ" w:eastAsia="en-GB"/>
          <w14:ligatures w14:val="none"/>
        </w:rPr>
        <w:t xml:space="preserve"> by Client Firms</w:t>
      </w:r>
      <w:r w:rsidRPr="00E93ED1">
        <w:rPr>
          <w:rFonts w:ascii="Times New Roman" w:eastAsia="Times New Roman" w:hAnsi="Times New Roman" w:cs="Times New Roman"/>
          <w:b/>
          <w:bCs/>
          <w:color w:val="000000"/>
          <w:kern w:val="0"/>
          <w:lang w:val="en-NZ" w:eastAsia="en-GB"/>
          <w14:ligatures w14:val="none"/>
        </w:rPr>
        <w:t>: Multi-Platform, Customization, and Data Control</w:t>
      </w:r>
    </w:p>
    <w:p w14:paraId="7ACA4F20" w14:textId="0FEAC9D9" w:rsidR="00E93ED1" w:rsidRPr="00E93ED1" w:rsidRDefault="00BB0B32" w:rsidP="000477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Our study suggests </w:t>
      </w:r>
      <w:r w:rsidR="000C46A5"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that client firms have </w:t>
      </w:r>
      <w:r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a</w:t>
      </w:r>
      <w:r w:rsidR="00E93ED1"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 strong preference for multi-platform strategies, with 64% of clients adopting this approach. This preference signifies a deliberate effort to mitigate risk and avoid over-reliance on a single </w:t>
      </w:r>
      <w:r w:rsidR="000C46A5"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platform</w:t>
      </w:r>
      <w:r w:rsidR="00E93ED1"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, reflecting a "best-of-breed" perspective on the platform landscape.</w:t>
      </w:r>
    </w:p>
    <w:p w14:paraId="3E4A6DF8" w14:textId="5533019F" w:rsidR="00E93ED1" w:rsidRPr="00E93ED1" w:rsidRDefault="00E93ED1" w:rsidP="000477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Clients are also heavily invest in maintaining their own control and flexibility</w:t>
      </w:r>
      <w:r w:rsidR="000C46A5"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 by following one or more of these strategies</w:t>
      </w: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:</w:t>
      </w:r>
    </w:p>
    <w:p w14:paraId="486999C9" w14:textId="14BE9E96" w:rsidR="00E93ED1" w:rsidRPr="00E93ED1" w:rsidRDefault="000C46A5" w:rsidP="000477E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Pursuing </w:t>
      </w:r>
      <w:r w:rsidR="00E93ED1"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High Customization: A significant 72% of clients heavily customize their solutions based on business requirements. While this increases stickiness, it is primarily a tool to tailor the platform to unique business needs.</w:t>
      </w:r>
    </w:p>
    <w:p w14:paraId="163D93EE" w14:textId="4B0A42D8" w:rsidR="00E93ED1" w:rsidRPr="00E93ED1" w:rsidRDefault="000C46A5" w:rsidP="000477E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Maintaining </w:t>
      </w:r>
      <w:r w:rsidR="00E93ED1"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Data Ownership: A large majority (77%) retain their company's own data model instead of using the platform's out-of-the-box model. This action is a strategic lever to preserve switching options and manage the risk of data portability issues.</w:t>
      </w:r>
    </w:p>
    <w:p w14:paraId="5360D81E" w14:textId="3DCDE06B" w:rsidR="00E93ED1" w:rsidRPr="00E93ED1" w:rsidRDefault="000C46A5" w:rsidP="000477E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Retaining </w:t>
      </w:r>
      <w:r w:rsidR="00E93ED1"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In-House Governance: An overwhelming 82% prefer to govern platform provider relationships in-house. This strong emphasis on internal vendor management and contract oversight highlights a desire to maintain control and validate outcomes.</w:t>
      </w:r>
    </w:p>
    <w:p w14:paraId="454FDBC0" w14:textId="77777777" w:rsidR="00E93ED1" w:rsidRPr="00E93ED1" w:rsidRDefault="00E93ED1" w:rsidP="000477E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b/>
          <w:bCs/>
          <w:color w:val="000000"/>
          <w:kern w:val="0"/>
          <w:lang w:val="en-NZ" w:eastAsia="en-GB"/>
          <w14:ligatures w14:val="none"/>
        </w:rPr>
        <w:t>The Paradox: Satisfaction Meets Active Searching</w:t>
      </w:r>
    </w:p>
    <w:p w14:paraId="23AE4153" w14:textId="491FCB79" w:rsidR="00E93ED1" w:rsidRPr="00E93ED1" w:rsidRDefault="00E93ED1" w:rsidP="000477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The data </w:t>
      </w:r>
      <w:r w:rsidR="000C46A5"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also </w:t>
      </w: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show a high degree of satisfaction, with over 80% of clients agreeing that the service value clearly justifies the fees. However, nearly 70% of clients actively scan the market for alternatives and engage with new entrants.</w:t>
      </w:r>
      <w:r w:rsidR="000C46A5"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 So why happy clients are actively looking for alternatives?  </w:t>
      </w:r>
    </w:p>
    <w:p w14:paraId="6F0CC831" w14:textId="14F04DFA" w:rsidR="00E93ED1" w:rsidRPr="00E93ED1" w:rsidRDefault="000C46A5" w:rsidP="000477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Based on interviews we conducted with both clients and platform owners, t</w:t>
      </w:r>
      <w:r w:rsidR="00E93ED1"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his active exploration is not driven by current dissatisfaction, but rather</w:t>
      </w:r>
      <w:r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 can be attributed to one or more of the following reasons</w:t>
      </w:r>
      <w:r w:rsidR="00E93ED1"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:</w:t>
      </w:r>
    </w:p>
    <w:p w14:paraId="5F691C57" w14:textId="69DD918A" w:rsidR="000C46A5" w:rsidRPr="00DF6F00" w:rsidRDefault="000C46A5" w:rsidP="000477E7">
      <w:pPr>
        <w:pStyle w:val="NormalWeb"/>
        <w:jc w:val="both"/>
        <w:rPr>
          <w:sz w:val="22"/>
          <w:szCs w:val="22"/>
        </w:rPr>
      </w:pPr>
      <w:r>
        <w:rPr>
          <w:rFonts w:hAnsi="Symbol"/>
        </w:rPr>
        <w:t></w:t>
      </w:r>
      <w:r>
        <w:t xml:space="preserve">  </w:t>
      </w:r>
      <w:r w:rsidRPr="00DF6F00">
        <w:rPr>
          <w:rStyle w:val="citation-217"/>
          <w:rFonts w:eastAsiaTheme="majorEastAsia"/>
          <w:sz w:val="22"/>
          <w:szCs w:val="22"/>
        </w:rPr>
        <w:t>A wariness of vendor lock-in</w:t>
      </w:r>
      <w:r w:rsidRPr="00DF6F00">
        <w:rPr>
          <w:sz w:val="22"/>
          <w:szCs w:val="22"/>
        </w:rPr>
        <w:t>:</w:t>
      </w:r>
      <w:r w:rsidRPr="00DF6F00">
        <w:rPr>
          <w:rStyle w:val="apple-converted-space"/>
          <w:rFonts w:eastAsiaTheme="majorEastAsia"/>
          <w:sz w:val="22"/>
          <w:szCs w:val="22"/>
        </w:rPr>
        <w:t> </w:t>
      </w:r>
      <w:r w:rsidRPr="00DF6F00">
        <w:rPr>
          <w:rStyle w:val="citation-216"/>
          <w:rFonts w:eastAsiaTheme="majorEastAsia"/>
          <w:sz w:val="22"/>
          <w:szCs w:val="22"/>
        </w:rPr>
        <w:t>Clients are concerned about the</w:t>
      </w:r>
      <w:r w:rsidRPr="00DF6F00">
        <w:rPr>
          <w:rStyle w:val="apple-converted-space"/>
          <w:rFonts w:eastAsiaTheme="majorEastAsia"/>
          <w:sz w:val="22"/>
          <w:szCs w:val="22"/>
        </w:rPr>
        <w:t> </w:t>
      </w:r>
      <w:r w:rsidRPr="00DF6F00">
        <w:rPr>
          <w:rStyle w:val="citation-216"/>
          <w:rFonts w:eastAsiaTheme="majorEastAsia"/>
          <w:sz w:val="22"/>
          <w:szCs w:val="22"/>
        </w:rPr>
        <w:t>high operational costs</w:t>
      </w:r>
      <w:r w:rsidRPr="00DF6F00">
        <w:rPr>
          <w:rStyle w:val="apple-converted-space"/>
          <w:rFonts w:eastAsiaTheme="majorEastAsia"/>
          <w:sz w:val="22"/>
          <w:szCs w:val="22"/>
        </w:rPr>
        <w:t> </w:t>
      </w:r>
      <w:r w:rsidRPr="00DF6F00">
        <w:rPr>
          <w:rStyle w:val="citation-216"/>
          <w:rFonts w:eastAsiaTheme="majorEastAsia"/>
          <w:sz w:val="22"/>
          <w:szCs w:val="22"/>
        </w:rPr>
        <w:t>of switching, particularly technical migration (75% concern) and productivity loss (64% concern)</w:t>
      </w:r>
      <w:r w:rsidRPr="00DF6F00">
        <w:rPr>
          <w:sz w:val="22"/>
          <w:szCs w:val="22"/>
        </w:rPr>
        <w:t>. Scanning the market is a proactive, low-cost defensive measure to remain educated on alternatives and maintain leverage over current providers, preventing them from becoming indispensable.</w:t>
      </w:r>
    </w:p>
    <w:p w14:paraId="3233BC8B" w14:textId="5ECEF088" w:rsidR="000C46A5" w:rsidRPr="00DF6F00" w:rsidRDefault="000C46A5" w:rsidP="000477E7">
      <w:pPr>
        <w:pStyle w:val="NormalWeb"/>
        <w:jc w:val="both"/>
        <w:rPr>
          <w:sz w:val="22"/>
          <w:szCs w:val="22"/>
        </w:rPr>
      </w:pPr>
      <w:r w:rsidRPr="00DF6F00">
        <w:rPr>
          <w:rFonts w:hAnsi="Symbol"/>
          <w:sz w:val="22"/>
          <w:szCs w:val="22"/>
        </w:rPr>
        <w:t></w:t>
      </w:r>
      <w:r w:rsidRPr="00DF6F00">
        <w:rPr>
          <w:sz w:val="22"/>
          <w:szCs w:val="22"/>
        </w:rPr>
        <w:t xml:space="preserve">  </w:t>
      </w:r>
      <w:r w:rsidRPr="00DF6F00">
        <w:rPr>
          <w:rStyle w:val="citation-215"/>
          <w:rFonts w:eastAsiaTheme="majorEastAsia"/>
          <w:sz w:val="22"/>
          <w:szCs w:val="22"/>
        </w:rPr>
        <w:t>A search for unmet needs or services not optimally hosted on a single platform</w:t>
      </w:r>
      <w:r w:rsidRPr="00DF6F00">
        <w:rPr>
          <w:sz w:val="22"/>
          <w:szCs w:val="22"/>
        </w:rPr>
        <w:t xml:space="preserve">: </w:t>
      </w:r>
      <w:r w:rsidRPr="00DF6F00">
        <w:rPr>
          <w:rStyle w:val="citation-214"/>
          <w:rFonts w:eastAsiaTheme="majorEastAsia"/>
          <w:sz w:val="22"/>
          <w:szCs w:val="22"/>
        </w:rPr>
        <w:t>The strong preference for a</w:t>
      </w:r>
      <w:r w:rsidRPr="00DF6F00">
        <w:rPr>
          <w:rStyle w:val="apple-converted-space"/>
          <w:rFonts w:eastAsiaTheme="majorEastAsia"/>
          <w:sz w:val="22"/>
          <w:szCs w:val="22"/>
        </w:rPr>
        <w:t> </w:t>
      </w:r>
      <w:r w:rsidRPr="00DF6F00">
        <w:rPr>
          <w:rStyle w:val="citation-214"/>
          <w:rFonts w:eastAsiaTheme="majorEastAsia"/>
          <w:sz w:val="22"/>
          <w:szCs w:val="22"/>
        </w:rPr>
        <w:t>multi-platform strategy (64%)</w:t>
      </w:r>
      <w:r w:rsidRPr="00DF6F00">
        <w:rPr>
          <w:rStyle w:val="apple-converted-space"/>
          <w:rFonts w:eastAsiaTheme="majorEastAsia"/>
          <w:sz w:val="22"/>
          <w:szCs w:val="22"/>
        </w:rPr>
        <w:t> </w:t>
      </w:r>
      <w:r w:rsidRPr="00DF6F00">
        <w:rPr>
          <w:rStyle w:val="citation-214"/>
          <w:rFonts w:eastAsiaTheme="majorEastAsia"/>
          <w:sz w:val="22"/>
          <w:szCs w:val="22"/>
        </w:rPr>
        <w:t>indicates a belief in a "best-of-breed" ecosystem</w:t>
      </w:r>
      <w:r w:rsidRPr="00DF6F00">
        <w:rPr>
          <w:sz w:val="22"/>
          <w:szCs w:val="22"/>
        </w:rPr>
        <w:t>.</w:t>
      </w:r>
      <w:r w:rsidRPr="00DF6F00">
        <w:rPr>
          <w:rStyle w:val="apple-converted-space"/>
          <w:rFonts w:eastAsiaTheme="majorEastAsia"/>
          <w:sz w:val="22"/>
          <w:szCs w:val="22"/>
        </w:rPr>
        <w:t> </w:t>
      </w:r>
      <w:r w:rsidRPr="00DF6F00">
        <w:rPr>
          <w:rStyle w:val="citation-213"/>
          <w:rFonts w:eastAsiaTheme="majorEastAsia"/>
          <w:sz w:val="22"/>
          <w:szCs w:val="22"/>
        </w:rPr>
        <w:t>Clients are searching for specialized capabilities or services that may not be offered or optimized by their current hyper-scaler or single-suite provider, thus leveraging multiple platforms to meet all complex business requirements</w:t>
      </w:r>
      <w:r w:rsidRPr="00DF6F00">
        <w:rPr>
          <w:sz w:val="22"/>
          <w:szCs w:val="22"/>
        </w:rPr>
        <w:t>.</w:t>
      </w:r>
    </w:p>
    <w:p w14:paraId="52F2D5EF" w14:textId="14D34A14" w:rsidR="00DF6F00" w:rsidRPr="000F2F27" w:rsidRDefault="000C46A5" w:rsidP="000F2F27">
      <w:pPr>
        <w:pStyle w:val="NormalWeb"/>
        <w:jc w:val="both"/>
        <w:rPr>
          <w:sz w:val="22"/>
          <w:szCs w:val="22"/>
        </w:rPr>
      </w:pPr>
      <w:r w:rsidRPr="00DF6F00">
        <w:rPr>
          <w:rFonts w:hAnsi="Symbol"/>
          <w:sz w:val="22"/>
          <w:szCs w:val="22"/>
        </w:rPr>
        <w:t></w:t>
      </w:r>
      <w:r w:rsidRPr="00DF6F00">
        <w:rPr>
          <w:sz w:val="22"/>
          <w:szCs w:val="22"/>
        </w:rPr>
        <w:t xml:space="preserve">  </w:t>
      </w:r>
      <w:r w:rsidRPr="00DF6F00">
        <w:rPr>
          <w:rStyle w:val="citation-212"/>
          <w:rFonts w:eastAsiaTheme="majorEastAsia"/>
          <w:sz w:val="22"/>
          <w:szCs w:val="22"/>
        </w:rPr>
        <w:t>A desire for strategic optionality and future-proofing their business</w:t>
      </w:r>
      <w:r w:rsidRPr="00DF6F00">
        <w:rPr>
          <w:sz w:val="22"/>
          <w:szCs w:val="22"/>
        </w:rPr>
        <w:t>. Given the rapid pace of digital change, clients view platform scanning as a necessary</w:t>
      </w:r>
      <w:r w:rsidRPr="00DF6F00">
        <w:rPr>
          <w:rStyle w:val="apple-converted-space"/>
          <w:rFonts w:eastAsiaTheme="majorEastAsia"/>
          <w:sz w:val="22"/>
          <w:szCs w:val="22"/>
        </w:rPr>
        <w:t> </w:t>
      </w:r>
      <w:r w:rsidRPr="00DF6F00">
        <w:rPr>
          <w:sz w:val="22"/>
          <w:szCs w:val="22"/>
        </w:rPr>
        <w:t xml:space="preserve">strategic capability. They want to ensure they always have a viable Plan B and are ready to adopt emerging technologies (like GenAI) or pivot rapidly </w:t>
      </w:r>
      <w:r w:rsidRPr="00DF6F00">
        <w:rPr>
          <w:sz w:val="22"/>
          <w:szCs w:val="22"/>
        </w:rPr>
        <w:lastRenderedPageBreak/>
        <w:t>if their current provider falls behind or fails to innovate.</w:t>
      </w:r>
      <w:r w:rsidRPr="00DF6F00">
        <w:rPr>
          <w:rStyle w:val="apple-converted-space"/>
          <w:rFonts w:eastAsiaTheme="majorEastAsia"/>
          <w:sz w:val="22"/>
          <w:szCs w:val="22"/>
        </w:rPr>
        <w:t> </w:t>
      </w:r>
      <w:r w:rsidRPr="00DF6F00">
        <w:rPr>
          <w:rStyle w:val="citation-211"/>
          <w:sz w:val="22"/>
          <w:szCs w:val="22"/>
        </w:rPr>
        <w:t>They seek to maintain control over their future digital strategy</w:t>
      </w:r>
      <w:r w:rsidR="000477E7" w:rsidRPr="00DF6F00">
        <w:rPr>
          <w:rStyle w:val="citation-211"/>
          <w:sz w:val="22"/>
          <w:szCs w:val="22"/>
        </w:rPr>
        <w:t>.</w:t>
      </w:r>
    </w:p>
    <w:p w14:paraId="7399BB4C" w14:textId="2A3BCB4B" w:rsidR="00E93ED1" w:rsidRPr="00E93ED1" w:rsidRDefault="00E93ED1" w:rsidP="000477E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b/>
          <w:bCs/>
          <w:color w:val="000000"/>
          <w:kern w:val="0"/>
          <w:lang w:val="en-NZ" w:eastAsia="en-GB"/>
          <w14:ligatures w14:val="none"/>
        </w:rPr>
        <w:t>The Barrier: High Perceived Switching Costs</w:t>
      </w:r>
    </w:p>
    <w:p w14:paraId="6BB33BCE" w14:textId="77777777" w:rsidR="00E93ED1" w:rsidRPr="00E93ED1" w:rsidRDefault="00E93ED1" w:rsidP="000477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Despite market scanning, clients are not actively looking to switch, which may be due to high perceived switching costs. The most significant concerns are technical and operational:</w:t>
      </w:r>
    </w:p>
    <w:p w14:paraId="560A4EF0" w14:textId="6962C97C" w:rsidR="00E93ED1" w:rsidRPr="00E93ED1" w:rsidRDefault="00E93ED1" w:rsidP="000477E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Technical </w:t>
      </w:r>
      <w:r w:rsidR="000477E7"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m</w:t>
      </w: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igration </w:t>
      </w:r>
      <w:r w:rsidR="000477E7"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c</w:t>
      </w: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osts: Cited as a concern by 75% of respondents.</w:t>
      </w:r>
    </w:p>
    <w:p w14:paraId="648325D3" w14:textId="48914735" w:rsidR="00E93ED1" w:rsidRPr="00E93ED1" w:rsidRDefault="00E93ED1" w:rsidP="000477E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Productivity </w:t>
      </w:r>
      <w:r w:rsidR="000477E7"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l</w:t>
      </w: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oss: A concern for 64% of respondents.</w:t>
      </w:r>
    </w:p>
    <w:p w14:paraId="164F0B49" w14:textId="79B6EE24" w:rsidR="00E93ED1" w:rsidRPr="00E93ED1" w:rsidRDefault="00E93ED1" w:rsidP="000477E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Transition </w:t>
      </w:r>
      <w:r w:rsidR="000477E7"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d</w:t>
      </w: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owntime </w:t>
      </w:r>
      <w:r w:rsidR="000477E7"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c</w:t>
      </w: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osts: A concern for 63% of respondents.</w:t>
      </w:r>
    </w:p>
    <w:p w14:paraId="7170BE1E" w14:textId="539DFE09" w:rsidR="00E93ED1" w:rsidRPr="00E93ED1" w:rsidRDefault="00E93ED1" w:rsidP="000477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These concerns are amplified by the expected technical challenges associated with switching, with a high proportion of clients anticipating API integration issues (65%) and data issues like portability and proprietary formats (61%). Notably, the impact on relationships with the previous provider is the least of their concerns (27%), </w:t>
      </w:r>
      <w:r w:rsidR="000477E7"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amplifying</w:t>
      </w: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 the transactional nature of platform contracting.</w:t>
      </w:r>
    </w:p>
    <w:p w14:paraId="0D3A737F" w14:textId="33261A9A" w:rsidR="00E93ED1" w:rsidRPr="00E93ED1" w:rsidRDefault="000477E7" w:rsidP="000477E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NZ" w:eastAsia="en-GB"/>
          <w14:ligatures w14:val="none"/>
        </w:rPr>
      </w:pPr>
      <w:r w:rsidRPr="00DF6F00">
        <w:rPr>
          <w:rFonts w:ascii="Times New Roman" w:eastAsia="Times New Roman" w:hAnsi="Times New Roman" w:cs="Times New Roman"/>
          <w:b/>
          <w:bCs/>
          <w:color w:val="000000"/>
          <w:kern w:val="0"/>
          <w:lang w:val="en-NZ" w:eastAsia="en-GB"/>
          <w14:ligatures w14:val="none"/>
        </w:rPr>
        <w:t xml:space="preserve">So what is the </w:t>
      </w:r>
      <w:r w:rsidR="00E93ED1" w:rsidRPr="00E93ED1">
        <w:rPr>
          <w:rFonts w:ascii="Times New Roman" w:eastAsia="Times New Roman" w:hAnsi="Times New Roman" w:cs="Times New Roman"/>
          <w:b/>
          <w:bCs/>
          <w:color w:val="000000"/>
          <w:kern w:val="0"/>
          <w:lang w:val="en-NZ" w:eastAsia="en-GB"/>
          <w14:ligatures w14:val="none"/>
        </w:rPr>
        <w:t>Value Proposition</w:t>
      </w:r>
      <w:r w:rsidRPr="00DF6F00">
        <w:rPr>
          <w:rFonts w:ascii="Times New Roman" w:eastAsia="Times New Roman" w:hAnsi="Times New Roman" w:cs="Times New Roman"/>
          <w:b/>
          <w:bCs/>
          <w:color w:val="000000"/>
          <w:kern w:val="0"/>
          <w:lang w:val="en-NZ" w:eastAsia="en-GB"/>
          <w14:ligatures w14:val="none"/>
        </w:rPr>
        <w:t xml:space="preserve"> in Platform Ecosystems? </w:t>
      </w:r>
    </w:p>
    <w:p w14:paraId="166D8683" w14:textId="12F1C9BA" w:rsidR="00E93ED1" w:rsidRPr="00E93ED1" w:rsidRDefault="00E93ED1" w:rsidP="000477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While Cost efficiency is the most important factor in platform selection (33%), followed by Security &amp; Compliance (18%), the true value </w:t>
      </w:r>
      <w:r w:rsidR="000477E7"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in our study </w:t>
      </w: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is operational gains. Only 44% report significant cost reductions, yet satisfaction remains high because of substantial improvements </w:t>
      </w:r>
      <w:r w:rsidR="000477E7"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have been realised </w:t>
      </w: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in:</w:t>
      </w:r>
    </w:p>
    <w:p w14:paraId="02CE0BFC" w14:textId="77777777" w:rsidR="00E93ED1" w:rsidRPr="00E93ED1" w:rsidRDefault="00E93ED1" w:rsidP="000477E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Operations efficiency (85%).</w:t>
      </w:r>
    </w:p>
    <w:p w14:paraId="35AE8575" w14:textId="77777777" w:rsidR="00E93ED1" w:rsidRPr="00E93ED1" w:rsidRDefault="00E93ED1" w:rsidP="000477E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Corporate data management (83%).</w:t>
      </w:r>
    </w:p>
    <w:p w14:paraId="0342BB37" w14:textId="77777777" w:rsidR="00E93ED1" w:rsidRPr="00E93ED1" w:rsidRDefault="00E93ED1" w:rsidP="000477E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Standardization of processes (83%).</w:t>
      </w:r>
    </w:p>
    <w:p w14:paraId="3214F211" w14:textId="77777777" w:rsidR="00E93ED1" w:rsidRPr="00DF6F00" w:rsidRDefault="00E93ED1" w:rsidP="000477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E93E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>In conclusion, clients are highly satisfied with the operational and value improvements from their digital platforms, but they employ multi-platform, customization, and data ownership strategies to maintain control and optionality. Their caution is less about current dissatisfaction and more about managing perceived high switching costs and preparing for future needs in a rapidly evolving technological landscape.</w:t>
      </w:r>
    </w:p>
    <w:p w14:paraId="496A4C90" w14:textId="24A9D643" w:rsidR="00D879F6" w:rsidRPr="000F2F27" w:rsidRDefault="000477E7" w:rsidP="000F2F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</w:pPr>
      <w:r w:rsidRPr="00DF6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NZ" w:eastAsia="en-GB"/>
          <w14:ligatures w14:val="none"/>
        </w:rPr>
        <w:t xml:space="preserve">To navigate through this complex platform ecosystems’ landscape, read our article [LINK]. </w:t>
      </w:r>
    </w:p>
    <w:sectPr w:rsidR="00D879F6" w:rsidRPr="000F2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1B5C"/>
    <w:multiLevelType w:val="multilevel"/>
    <w:tmpl w:val="BBE6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67B37"/>
    <w:multiLevelType w:val="multilevel"/>
    <w:tmpl w:val="A28E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24643"/>
    <w:multiLevelType w:val="multilevel"/>
    <w:tmpl w:val="74E87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E5DF8"/>
    <w:multiLevelType w:val="multilevel"/>
    <w:tmpl w:val="791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25F1E"/>
    <w:multiLevelType w:val="multilevel"/>
    <w:tmpl w:val="BE3227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135F7"/>
    <w:multiLevelType w:val="multilevel"/>
    <w:tmpl w:val="154C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16593"/>
    <w:multiLevelType w:val="multilevel"/>
    <w:tmpl w:val="E7E4A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37837245">
    <w:abstractNumId w:val="1"/>
  </w:num>
  <w:num w:numId="2" w16cid:durableId="1665010063">
    <w:abstractNumId w:val="2"/>
  </w:num>
  <w:num w:numId="3" w16cid:durableId="576667460">
    <w:abstractNumId w:val="6"/>
  </w:num>
  <w:num w:numId="4" w16cid:durableId="1260217129">
    <w:abstractNumId w:val="4"/>
  </w:num>
  <w:num w:numId="5" w16cid:durableId="1998800364">
    <w:abstractNumId w:val="0"/>
  </w:num>
  <w:num w:numId="6" w16cid:durableId="1558516045">
    <w:abstractNumId w:val="3"/>
  </w:num>
  <w:num w:numId="7" w16cid:durableId="771318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D1"/>
    <w:rsid w:val="000477E7"/>
    <w:rsid w:val="000C46A5"/>
    <w:rsid w:val="000F2F27"/>
    <w:rsid w:val="00376F78"/>
    <w:rsid w:val="004C5066"/>
    <w:rsid w:val="00840AF9"/>
    <w:rsid w:val="00971E68"/>
    <w:rsid w:val="00BB0B32"/>
    <w:rsid w:val="00D879F6"/>
    <w:rsid w:val="00DF6F00"/>
    <w:rsid w:val="00E93ED1"/>
    <w:rsid w:val="00E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A723"/>
  <w15:chartTrackingRefBased/>
  <w15:docId w15:val="{1939A50F-3B4D-8E4E-ACD0-34837901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E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E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E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E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ED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93ED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93ED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ED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ED1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ED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ED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ED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ED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93E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ED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E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ED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93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ED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93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ED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93E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93E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character" w:customStyle="1" w:styleId="citation-80">
    <w:name w:val="citation-80"/>
    <w:basedOn w:val="DefaultParagraphFont"/>
    <w:rsid w:val="00E93ED1"/>
  </w:style>
  <w:style w:type="character" w:customStyle="1" w:styleId="apple-converted-space">
    <w:name w:val="apple-converted-space"/>
    <w:basedOn w:val="DefaultParagraphFont"/>
    <w:rsid w:val="00E93ED1"/>
  </w:style>
  <w:style w:type="character" w:customStyle="1" w:styleId="citation-79">
    <w:name w:val="citation-79"/>
    <w:basedOn w:val="DefaultParagraphFont"/>
    <w:rsid w:val="00E93ED1"/>
  </w:style>
  <w:style w:type="character" w:customStyle="1" w:styleId="citation-78">
    <w:name w:val="citation-78"/>
    <w:basedOn w:val="DefaultParagraphFont"/>
    <w:rsid w:val="00E93ED1"/>
  </w:style>
  <w:style w:type="character" w:customStyle="1" w:styleId="citation-77">
    <w:name w:val="citation-77"/>
    <w:basedOn w:val="DefaultParagraphFont"/>
    <w:rsid w:val="00E93ED1"/>
  </w:style>
  <w:style w:type="character" w:customStyle="1" w:styleId="citation-76">
    <w:name w:val="citation-76"/>
    <w:basedOn w:val="DefaultParagraphFont"/>
    <w:rsid w:val="00E93ED1"/>
  </w:style>
  <w:style w:type="character" w:customStyle="1" w:styleId="citation-75">
    <w:name w:val="citation-75"/>
    <w:basedOn w:val="DefaultParagraphFont"/>
    <w:rsid w:val="00E93ED1"/>
  </w:style>
  <w:style w:type="character" w:customStyle="1" w:styleId="citation-74">
    <w:name w:val="citation-74"/>
    <w:basedOn w:val="DefaultParagraphFont"/>
    <w:rsid w:val="00E93ED1"/>
  </w:style>
  <w:style w:type="character" w:customStyle="1" w:styleId="citation-73">
    <w:name w:val="citation-73"/>
    <w:basedOn w:val="DefaultParagraphFont"/>
    <w:rsid w:val="00E93ED1"/>
  </w:style>
  <w:style w:type="character" w:customStyle="1" w:styleId="citation-72">
    <w:name w:val="citation-72"/>
    <w:basedOn w:val="DefaultParagraphFont"/>
    <w:rsid w:val="00E93ED1"/>
  </w:style>
  <w:style w:type="character" w:customStyle="1" w:styleId="citation-71">
    <w:name w:val="citation-71"/>
    <w:basedOn w:val="DefaultParagraphFont"/>
    <w:rsid w:val="00E93ED1"/>
  </w:style>
  <w:style w:type="character" w:customStyle="1" w:styleId="citation-70">
    <w:name w:val="citation-70"/>
    <w:basedOn w:val="DefaultParagraphFont"/>
    <w:rsid w:val="00E93ED1"/>
  </w:style>
  <w:style w:type="character" w:customStyle="1" w:styleId="citation-69">
    <w:name w:val="citation-69"/>
    <w:basedOn w:val="DefaultParagraphFont"/>
    <w:rsid w:val="00E93ED1"/>
  </w:style>
  <w:style w:type="character" w:customStyle="1" w:styleId="citation-68">
    <w:name w:val="citation-68"/>
    <w:basedOn w:val="DefaultParagraphFont"/>
    <w:rsid w:val="00E93ED1"/>
  </w:style>
  <w:style w:type="character" w:customStyle="1" w:styleId="citation-67">
    <w:name w:val="citation-67"/>
    <w:basedOn w:val="DefaultParagraphFont"/>
    <w:rsid w:val="00E93ED1"/>
  </w:style>
  <w:style w:type="character" w:customStyle="1" w:styleId="citation-66">
    <w:name w:val="citation-66"/>
    <w:basedOn w:val="DefaultParagraphFont"/>
    <w:rsid w:val="00E93ED1"/>
  </w:style>
  <w:style w:type="character" w:customStyle="1" w:styleId="citation-65">
    <w:name w:val="citation-65"/>
    <w:basedOn w:val="DefaultParagraphFont"/>
    <w:rsid w:val="00E93ED1"/>
  </w:style>
  <w:style w:type="character" w:customStyle="1" w:styleId="citation-64">
    <w:name w:val="citation-64"/>
    <w:basedOn w:val="DefaultParagraphFont"/>
    <w:rsid w:val="00E93ED1"/>
  </w:style>
  <w:style w:type="character" w:customStyle="1" w:styleId="citation-63">
    <w:name w:val="citation-63"/>
    <w:basedOn w:val="DefaultParagraphFont"/>
    <w:rsid w:val="00E93ED1"/>
  </w:style>
  <w:style w:type="character" w:customStyle="1" w:styleId="citation-62">
    <w:name w:val="citation-62"/>
    <w:basedOn w:val="DefaultParagraphFont"/>
    <w:rsid w:val="00E93ED1"/>
  </w:style>
  <w:style w:type="character" w:customStyle="1" w:styleId="citation-61">
    <w:name w:val="citation-61"/>
    <w:basedOn w:val="DefaultParagraphFont"/>
    <w:rsid w:val="00E93ED1"/>
  </w:style>
  <w:style w:type="character" w:customStyle="1" w:styleId="citation-60">
    <w:name w:val="citation-60"/>
    <w:basedOn w:val="DefaultParagraphFont"/>
    <w:rsid w:val="00E93ED1"/>
  </w:style>
  <w:style w:type="character" w:customStyle="1" w:styleId="citation-59">
    <w:name w:val="citation-59"/>
    <w:basedOn w:val="DefaultParagraphFont"/>
    <w:rsid w:val="00E93ED1"/>
  </w:style>
  <w:style w:type="character" w:customStyle="1" w:styleId="citation-58">
    <w:name w:val="citation-58"/>
    <w:basedOn w:val="DefaultParagraphFont"/>
    <w:rsid w:val="00E93ED1"/>
  </w:style>
  <w:style w:type="character" w:customStyle="1" w:styleId="citation-57">
    <w:name w:val="citation-57"/>
    <w:basedOn w:val="DefaultParagraphFont"/>
    <w:rsid w:val="00E93ED1"/>
  </w:style>
  <w:style w:type="character" w:customStyle="1" w:styleId="citation-56">
    <w:name w:val="citation-56"/>
    <w:basedOn w:val="DefaultParagraphFont"/>
    <w:rsid w:val="00E93ED1"/>
  </w:style>
  <w:style w:type="character" w:customStyle="1" w:styleId="citation-55">
    <w:name w:val="citation-55"/>
    <w:basedOn w:val="DefaultParagraphFont"/>
    <w:rsid w:val="00E93ED1"/>
  </w:style>
  <w:style w:type="character" w:customStyle="1" w:styleId="citation-54">
    <w:name w:val="citation-54"/>
    <w:basedOn w:val="DefaultParagraphFont"/>
    <w:rsid w:val="00E93ED1"/>
  </w:style>
  <w:style w:type="character" w:customStyle="1" w:styleId="citation-217">
    <w:name w:val="citation-217"/>
    <w:basedOn w:val="DefaultParagraphFont"/>
    <w:rsid w:val="000C46A5"/>
  </w:style>
  <w:style w:type="character" w:customStyle="1" w:styleId="citation-216">
    <w:name w:val="citation-216"/>
    <w:basedOn w:val="DefaultParagraphFont"/>
    <w:rsid w:val="000C46A5"/>
  </w:style>
  <w:style w:type="character" w:customStyle="1" w:styleId="citation-215">
    <w:name w:val="citation-215"/>
    <w:basedOn w:val="DefaultParagraphFont"/>
    <w:rsid w:val="000C46A5"/>
  </w:style>
  <w:style w:type="character" w:customStyle="1" w:styleId="citation-214">
    <w:name w:val="citation-214"/>
    <w:basedOn w:val="DefaultParagraphFont"/>
    <w:rsid w:val="000C46A5"/>
  </w:style>
  <w:style w:type="character" w:customStyle="1" w:styleId="citation-213">
    <w:name w:val="citation-213"/>
    <w:basedOn w:val="DefaultParagraphFont"/>
    <w:rsid w:val="000C46A5"/>
  </w:style>
  <w:style w:type="character" w:customStyle="1" w:styleId="citation-212">
    <w:name w:val="citation-212"/>
    <w:basedOn w:val="DefaultParagraphFont"/>
    <w:rsid w:val="000C46A5"/>
  </w:style>
  <w:style w:type="character" w:customStyle="1" w:styleId="citation-211">
    <w:name w:val="citation-211"/>
    <w:basedOn w:val="DefaultParagraphFont"/>
    <w:rsid w:val="000C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 Oshri</dc:creator>
  <cp:keywords/>
  <dc:description/>
  <cp:lastModifiedBy>Ilan Oshri</cp:lastModifiedBy>
  <cp:revision>4</cp:revision>
  <dcterms:created xsi:type="dcterms:W3CDTF">2025-10-30T06:47:00Z</dcterms:created>
  <dcterms:modified xsi:type="dcterms:W3CDTF">2025-11-09T22:13:00Z</dcterms:modified>
</cp:coreProperties>
</file>