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9623" w14:textId="59CFD447" w:rsidR="0044624F" w:rsidRPr="0044624F" w:rsidRDefault="008A21A4" w:rsidP="0044624F">
      <w:pPr>
        <w:jc w:val="center"/>
        <w:rPr>
          <w:rFonts w:ascii="NationalBold" w:hAnsi="NationalBold" w:cs="Calibri"/>
          <w:color w:val="747778"/>
          <w:sz w:val="36"/>
          <w:szCs w:val="36"/>
          <w:lang w:val="en-GB"/>
        </w:rPr>
      </w:pPr>
      <w:r w:rsidRPr="0044624F">
        <w:rPr>
          <w:rFonts w:ascii="NationalBold" w:hAnsi="NationalBold" w:cs="Calibri"/>
          <w:color w:val="747778"/>
          <w:sz w:val="36"/>
          <w:szCs w:val="36"/>
          <w:lang w:val="en-GB"/>
        </w:rPr>
        <w:t>Doctoral</w:t>
      </w:r>
      <w:r w:rsidR="00323E00" w:rsidRPr="0044624F">
        <w:rPr>
          <w:rFonts w:ascii="NationalBold" w:hAnsi="NationalBold" w:cs="Calibri"/>
          <w:color w:val="747778"/>
          <w:sz w:val="36"/>
          <w:szCs w:val="36"/>
          <w:lang w:val="en-GB"/>
        </w:rPr>
        <w:t xml:space="preserve"> Scholarship</w:t>
      </w:r>
      <w:r w:rsidRPr="0044624F">
        <w:rPr>
          <w:rFonts w:ascii="NationalBold" w:hAnsi="NationalBold" w:cs="Calibri"/>
          <w:color w:val="747778"/>
          <w:sz w:val="36"/>
          <w:szCs w:val="36"/>
          <w:lang w:val="en-GB"/>
        </w:rPr>
        <w:t xml:space="preserve"> Opportunity</w:t>
      </w:r>
      <w:r w:rsidR="002E411A">
        <w:rPr>
          <w:rFonts w:ascii="NationalBold" w:hAnsi="NationalBold" w:cs="Calibri"/>
          <w:color w:val="747778"/>
          <w:sz w:val="36"/>
          <w:szCs w:val="36"/>
          <w:lang w:val="en-GB"/>
        </w:rPr>
        <w:t xml:space="preserve"> in Counselling</w:t>
      </w:r>
    </w:p>
    <w:p w14:paraId="211FFE8F" w14:textId="4D096D44" w:rsidR="00323E00" w:rsidRPr="00145A4E" w:rsidRDefault="00323E00" w:rsidP="0044624F">
      <w:pPr>
        <w:jc w:val="center"/>
        <w:rPr>
          <w:rFonts w:ascii="NationalBold" w:hAnsi="NationalBold" w:cs="Calibri"/>
          <w:color w:val="747778"/>
          <w:sz w:val="28"/>
          <w:szCs w:val="28"/>
          <w:lang w:val="en-GB"/>
        </w:rPr>
      </w:pPr>
    </w:p>
    <w:p w14:paraId="2D6A0869" w14:textId="77777777" w:rsidR="00727EEA" w:rsidRPr="00727EEA" w:rsidRDefault="00727EEA" w:rsidP="00622C76">
      <w:pPr>
        <w:rPr>
          <w:rFonts w:ascii="NationalBold" w:hAnsi="NationalBold" w:cs="Calibri"/>
          <w:color w:val="747778"/>
          <w:sz w:val="14"/>
          <w:szCs w:val="14"/>
          <w:lang w:val="en-GB"/>
        </w:rPr>
      </w:pPr>
    </w:p>
    <w:p w14:paraId="6375810C" w14:textId="30BFDDB3" w:rsidR="00323E00" w:rsidRPr="0044624F" w:rsidRDefault="00323E00" w:rsidP="00622C76">
      <w:pPr>
        <w:rPr>
          <w:rFonts w:ascii="inherit" w:hAnsi="inherit" w:cs="Calibri"/>
          <w:color w:val="4A4C4C"/>
          <w:sz w:val="23"/>
          <w:szCs w:val="23"/>
          <w:lang w:val="en-GB"/>
        </w:rPr>
      </w:pPr>
      <w:r w:rsidRPr="0044624F">
        <w:rPr>
          <w:rFonts w:ascii="inherit" w:hAnsi="inherit" w:cs="Calibri"/>
          <w:color w:val="4A4C4C"/>
          <w:sz w:val="23"/>
          <w:szCs w:val="23"/>
          <w:lang w:val="en-GB"/>
        </w:rPr>
        <w:t xml:space="preserve">A </w:t>
      </w:r>
      <w:r w:rsidR="008A21A4" w:rsidRPr="0044624F">
        <w:rPr>
          <w:rFonts w:ascii="inherit" w:hAnsi="inherit" w:cs="Calibri"/>
          <w:color w:val="4A4C4C"/>
          <w:sz w:val="23"/>
          <w:szCs w:val="23"/>
          <w:lang w:val="en-GB"/>
        </w:rPr>
        <w:t xml:space="preserve">one-time doctoral </w:t>
      </w:r>
      <w:r w:rsidR="00577F96" w:rsidRPr="0044624F">
        <w:rPr>
          <w:rFonts w:ascii="inherit" w:hAnsi="inherit" w:cs="Calibri"/>
          <w:color w:val="4A4C4C"/>
          <w:sz w:val="23"/>
          <w:szCs w:val="23"/>
          <w:lang w:val="en-GB"/>
        </w:rPr>
        <w:t>s</w:t>
      </w:r>
      <w:r w:rsidRPr="0044624F">
        <w:rPr>
          <w:rFonts w:ascii="inherit" w:hAnsi="inherit" w:cs="Calibri"/>
          <w:color w:val="4A4C4C"/>
          <w:sz w:val="23"/>
          <w:szCs w:val="23"/>
          <w:lang w:val="en-GB"/>
        </w:rPr>
        <w:t>cholarship for</w:t>
      </w:r>
      <w:r w:rsidR="00F41A66" w:rsidRPr="0044624F">
        <w:rPr>
          <w:rFonts w:ascii="inherit" w:hAnsi="inherit" w:cs="Calibri"/>
          <w:color w:val="4A4C4C"/>
          <w:sz w:val="23"/>
          <w:szCs w:val="23"/>
          <w:lang w:val="en-GB"/>
        </w:rPr>
        <w:t xml:space="preserve"> a</w:t>
      </w:r>
      <w:r w:rsidR="007F7F08">
        <w:rPr>
          <w:rFonts w:ascii="inherit" w:hAnsi="inherit" w:cs="Calibri"/>
          <w:color w:val="4A4C4C"/>
          <w:sz w:val="23"/>
          <w:szCs w:val="23"/>
          <w:lang w:val="en-GB"/>
        </w:rPr>
        <w:t xml:space="preserve">n </w:t>
      </w:r>
      <w:r w:rsidR="00BD0CDC">
        <w:rPr>
          <w:rFonts w:ascii="inherit" w:hAnsi="inherit" w:cs="Calibri"/>
          <w:color w:val="4A4C4C"/>
          <w:sz w:val="23"/>
          <w:szCs w:val="23"/>
          <w:lang w:val="en-GB"/>
        </w:rPr>
        <w:t xml:space="preserve">outstanding full-time applicant in the </w:t>
      </w:r>
      <w:r w:rsidR="00DA68BE">
        <w:rPr>
          <w:rFonts w:ascii="inherit" w:hAnsi="inherit" w:cs="Calibri"/>
          <w:color w:val="4A4C4C"/>
          <w:sz w:val="23"/>
          <w:szCs w:val="23"/>
          <w:lang w:val="en-GB"/>
        </w:rPr>
        <w:t>field</w:t>
      </w:r>
      <w:r w:rsidR="00A96E9E">
        <w:rPr>
          <w:rFonts w:ascii="inherit" w:hAnsi="inherit" w:cs="Calibri"/>
          <w:color w:val="4A4C4C"/>
          <w:sz w:val="23"/>
          <w:szCs w:val="23"/>
          <w:lang w:val="en-GB"/>
        </w:rPr>
        <w:t xml:space="preserve"> of Counselling.</w:t>
      </w:r>
    </w:p>
    <w:p w14:paraId="2DE4A60B" w14:textId="77777777" w:rsidR="00323E00" w:rsidRPr="00323E00" w:rsidRDefault="00323E00" w:rsidP="00622C76">
      <w:pPr>
        <w:rPr>
          <w:rFonts w:ascii="NationalBold" w:hAnsi="NationalBold" w:cs="Calibri"/>
          <w:sz w:val="22"/>
          <w:szCs w:val="22"/>
          <w:lang w:val="en-GB"/>
        </w:rPr>
      </w:pPr>
      <w:r w:rsidRPr="00323E00">
        <w:rPr>
          <w:rFonts w:ascii="NationalBold" w:hAnsi="NationalBold" w:cs="Calibri"/>
          <w:sz w:val="22"/>
          <w:szCs w:val="22"/>
          <w:lang w:val="en-GB"/>
        </w:rPr>
        <w:t> </w:t>
      </w:r>
    </w:p>
    <w:p w14:paraId="37C2B110" w14:textId="77777777" w:rsidR="00323E00" w:rsidRPr="0044624F" w:rsidRDefault="00323E00" w:rsidP="00622C76">
      <w:pPr>
        <w:rPr>
          <w:rFonts w:ascii="NationalBold" w:hAnsi="NationalBold" w:cs="Calibri"/>
          <w:color w:val="00467F"/>
          <w:sz w:val="30"/>
          <w:szCs w:val="30"/>
          <w:lang w:val="en-GB"/>
        </w:rPr>
      </w:pPr>
      <w:r w:rsidRPr="0044624F">
        <w:rPr>
          <w:rFonts w:ascii="NationalBold" w:hAnsi="NationalBold" w:cs="Calibri"/>
          <w:color w:val="00467F"/>
          <w:sz w:val="30"/>
          <w:szCs w:val="30"/>
          <w:lang w:val="en-GB"/>
        </w:rPr>
        <w:t>About the scholarship</w:t>
      </w:r>
    </w:p>
    <w:p w14:paraId="46CA51E2" w14:textId="04606CBF" w:rsidR="00323E00" w:rsidRPr="0044624F" w:rsidRDefault="00323E00" w:rsidP="00622C76">
      <w:pPr>
        <w:rPr>
          <w:rFonts w:ascii="inherit" w:hAnsi="inherit" w:cs="Calibri"/>
          <w:color w:val="4A4C4C"/>
          <w:sz w:val="23"/>
          <w:szCs w:val="23"/>
          <w:lang w:val="en-GB"/>
        </w:rPr>
      </w:pPr>
      <w:r w:rsidRPr="0044624F">
        <w:rPr>
          <w:rFonts w:ascii="NationalBold" w:hAnsi="NationalBold" w:cs="Calibri"/>
          <w:color w:val="4A4C4C"/>
          <w:sz w:val="23"/>
          <w:szCs w:val="23"/>
          <w:lang w:val="en-GB"/>
        </w:rPr>
        <w:t>Applicable study:</w:t>
      </w:r>
      <w:r w:rsidRPr="0044624F">
        <w:rPr>
          <w:rFonts w:ascii="inherit" w:hAnsi="inherit" w:cs="Calibri"/>
          <w:color w:val="4A4C4C"/>
          <w:sz w:val="23"/>
          <w:szCs w:val="23"/>
          <w:lang w:val="en-AU"/>
        </w:rPr>
        <w:t> </w:t>
      </w:r>
      <w:r w:rsidRPr="0044624F">
        <w:rPr>
          <w:rFonts w:ascii="inherit" w:hAnsi="inherit" w:cs="Calibri"/>
          <w:color w:val="4A4C4C"/>
          <w:sz w:val="23"/>
          <w:szCs w:val="23"/>
          <w:lang w:val="en-GB"/>
        </w:rPr>
        <w:t>PhD</w:t>
      </w:r>
    </w:p>
    <w:p w14:paraId="0238898B" w14:textId="700BDC1D" w:rsidR="005101C1" w:rsidRPr="0044624F" w:rsidRDefault="005101C1" w:rsidP="00622C76">
      <w:pPr>
        <w:rPr>
          <w:rFonts w:ascii="inherit" w:hAnsi="inherit" w:cs="Calibri"/>
          <w:color w:val="4A4C4C"/>
          <w:sz w:val="23"/>
          <w:szCs w:val="23"/>
          <w:lang w:val="en-GB"/>
        </w:rPr>
      </w:pPr>
      <w:r w:rsidRPr="0044624F">
        <w:rPr>
          <w:rFonts w:ascii="inherit" w:hAnsi="inherit" w:cs="Calibri"/>
          <w:color w:val="4A4C4C"/>
          <w:sz w:val="23"/>
          <w:szCs w:val="23"/>
          <w:lang w:val="en-GB"/>
        </w:rPr>
        <w:t>Tenure: Up to 36 months</w:t>
      </w:r>
    </w:p>
    <w:p w14:paraId="40B2CA83" w14:textId="77777777" w:rsidR="008A21A4" w:rsidRPr="0044624F" w:rsidRDefault="008A21A4" w:rsidP="00622C76">
      <w:pPr>
        <w:rPr>
          <w:rFonts w:ascii="Calibri" w:hAnsi="Calibri" w:cs="Calibri"/>
          <w:color w:val="4A4C4C"/>
          <w:sz w:val="23"/>
          <w:szCs w:val="23"/>
          <w:lang w:val="en-GB"/>
        </w:rPr>
      </w:pPr>
      <w:r w:rsidRPr="0044624F">
        <w:rPr>
          <w:rFonts w:ascii="NationalBold" w:hAnsi="NationalBold" w:cs="Calibri"/>
          <w:color w:val="4A4C4C"/>
          <w:sz w:val="23"/>
          <w:szCs w:val="23"/>
          <w:lang w:val="en-GB"/>
        </w:rPr>
        <w:t>Number on offer:</w:t>
      </w:r>
      <w:r w:rsidRPr="0044624F">
        <w:rPr>
          <w:rFonts w:ascii="inherit" w:hAnsi="inherit" w:cs="Calibri"/>
          <w:color w:val="4A4C4C"/>
          <w:sz w:val="23"/>
          <w:szCs w:val="23"/>
          <w:lang w:val="en-AU"/>
        </w:rPr>
        <w:t> </w:t>
      </w:r>
      <w:r w:rsidRPr="0044624F">
        <w:rPr>
          <w:rFonts w:ascii="inherit" w:hAnsi="inherit" w:cs="Calibri"/>
          <w:color w:val="4A4C4C"/>
          <w:sz w:val="23"/>
          <w:szCs w:val="23"/>
          <w:lang w:val="en-GB"/>
        </w:rPr>
        <w:t>One</w:t>
      </w:r>
    </w:p>
    <w:p w14:paraId="010A4D20" w14:textId="77777777" w:rsidR="008A21A4" w:rsidRPr="0044624F" w:rsidRDefault="008A21A4" w:rsidP="00622C76">
      <w:pPr>
        <w:rPr>
          <w:rFonts w:ascii="Calibri" w:hAnsi="Calibri" w:cs="Calibri"/>
          <w:color w:val="4A4C4C"/>
          <w:sz w:val="23"/>
          <w:szCs w:val="23"/>
          <w:lang w:val="en-GB"/>
        </w:rPr>
      </w:pPr>
      <w:r w:rsidRPr="0044624F">
        <w:rPr>
          <w:rFonts w:ascii="NationalBold" w:hAnsi="NationalBold" w:cs="Calibri"/>
          <w:color w:val="4A4C4C"/>
          <w:sz w:val="23"/>
          <w:szCs w:val="23"/>
          <w:lang w:val="en-GB"/>
        </w:rPr>
        <w:t>Offer rate:</w:t>
      </w:r>
      <w:r w:rsidRPr="0044624F">
        <w:rPr>
          <w:rFonts w:ascii="inherit" w:hAnsi="inherit" w:cs="Calibri"/>
          <w:color w:val="4A4C4C"/>
          <w:sz w:val="23"/>
          <w:szCs w:val="23"/>
          <w:lang w:val="en-AU"/>
        </w:rPr>
        <w:t> </w:t>
      </w:r>
      <w:r w:rsidRPr="0044624F">
        <w:rPr>
          <w:rFonts w:ascii="inherit" w:hAnsi="inherit" w:cs="Calibri"/>
          <w:color w:val="4A4C4C"/>
          <w:sz w:val="23"/>
          <w:szCs w:val="23"/>
          <w:lang w:val="en-GB"/>
        </w:rPr>
        <w:t>One-off</w:t>
      </w:r>
    </w:p>
    <w:p w14:paraId="08F65741" w14:textId="20A22B36" w:rsidR="00323E00" w:rsidRPr="0044624F" w:rsidRDefault="008A21A4" w:rsidP="00622C76">
      <w:pPr>
        <w:rPr>
          <w:rFonts w:ascii="inherit" w:hAnsi="inherit" w:cs="Calibri"/>
          <w:color w:val="4A4C4C"/>
          <w:sz w:val="23"/>
          <w:szCs w:val="23"/>
          <w:lang w:val="en-GB"/>
        </w:rPr>
      </w:pPr>
      <w:r w:rsidRPr="0044624F">
        <w:rPr>
          <w:rFonts w:ascii="NationalBold" w:hAnsi="NationalBold" w:cs="Calibri"/>
          <w:color w:val="4A4C4C"/>
          <w:sz w:val="23"/>
          <w:szCs w:val="23"/>
          <w:lang w:val="en-GB"/>
        </w:rPr>
        <w:t>Value:</w:t>
      </w:r>
      <w:r w:rsidRPr="0044624F">
        <w:rPr>
          <w:rFonts w:ascii="inherit" w:hAnsi="inherit" w:cs="Calibri"/>
          <w:color w:val="4A4C4C"/>
          <w:sz w:val="23"/>
          <w:szCs w:val="23"/>
          <w:lang w:val="en-AU"/>
        </w:rPr>
        <w:t> </w:t>
      </w:r>
      <w:r w:rsidRPr="0044624F">
        <w:rPr>
          <w:rFonts w:ascii="inherit" w:hAnsi="inherit" w:cs="Calibri"/>
          <w:color w:val="4A4C4C"/>
          <w:sz w:val="23"/>
          <w:szCs w:val="23"/>
          <w:lang w:val="en-GB"/>
        </w:rPr>
        <w:t>Up to $28,800 p.a. plus compulsory fees and international health insurance. Available to domestic students and domestic fee-paying international students</w:t>
      </w:r>
      <w:r w:rsidR="00822554">
        <w:rPr>
          <w:rFonts w:ascii="inherit" w:hAnsi="inherit" w:cs="Calibri"/>
          <w:color w:val="4A4C4C"/>
          <w:sz w:val="23"/>
          <w:szCs w:val="23"/>
          <w:lang w:val="en-GB"/>
        </w:rPr>
        <w:t>*</w:t>
      </w:r>
      <w:r w:rsidR="00622C76" w:rsidRPr="0044624F">
        <w:rPr>
          <w:rFonts w:ascii="Calibri" w:hAnsi="Calibri" w:cs="Calibri"/>
          <w:color w:val="4A4C4C"/>
          <w:sz w:val="23"/>
          <w:szCs w:val="23"/>
          <w:lang w:val="en-GB"/>
        </w:rPr>
        <w:t>.</w:t>
      </w:r>
      <w:r w:rsidR="00323E00" w:rsidRPr="0044624F">
        <w:rPr>
          <w:rFonts w:ascii="inherit" w:hAnsi="inherit" w:cs="Calibri"/>
          <w:color w:val="4A4C4C"/>
          <w:sz w:val="23"/>
          <w:szCs w:val="23"/>
          <w:lang w:val="en-GB"/>
        </w:rPr>
        <w:t> </w:t>
      </w:r>
    </w:p>
    <w:p w14:paraId="4E28FCC0" w14:textId="01335BBD" w:rsidR="00E25680" w:rsidRDefault="00E25680" w:rsidP="00622C76">
      <w:pPr>
        <w:rPr>
          <w:rFonts w:ascii="inherit" w:hAnsi="inherit" w:cs="Calibri"/>
          <w:color w:val="4A4C4C"/>
          <w:sz w:val="23"/>
          <w:szCs w:val="23"/>
          <w:lang w:val="en-GB"/>
        </w:rPr>
      </w:pPr>
      <w:r w:rsidRPr="0044624F">
        <w:rPr>
          <w:rFonts w:ascii="inherit" w:hAnsi="inherit" w:cs="Calibri"/>
          <w:color w:val="4A4C4C"/>
          <w:sz w:val="23"/>
          <w:szCs w:val="23"/>
          <w:lang w:val="en-GB"/>
        </w:rPr>
        <w:t>Application closing date: 31</w:t>
      </w:r>
      <w:r w:rsidR="00552237" w:rsidRPr="00552237">
        <w:rPr>
          <w:rFonts w:ascii="inherit" w:hAnsi="inherit" w:cs="Calibri"/>
          <w:color w:val="4A4C4C"/>
          <w:sz w:val="23"/>
          <w:szCs w:val="23"/>
          <w:vertAlign w:val="superscript"/>
          <w:lang w:val="en-GB"/>
        </w:rPr>
        <w:t>st</w:t>
      </w:r>
      <w:r w:rsidR="00552237">
        <w:rPr>
          <w:rFonts w:ascii="inherit" w:hAnsi="inherit" w:cs="Calibri"/>
          <w:color w:val="4A4C4C"/>
          <w:sz w:val="23"/>
          <w:szCs w:val="23"/>
          <w:lang w:val="en-GB"/>
        </w:rPr>
        <w:t xml:space="preserve"> </w:t>
      </w:r>
      <w:r w:rsidRPr="0044624F">
        <w:rPr>
          <w:rFonts w:ascii="inherit" w:hAnsi="inherit" w:cs="Calibri"/>
          <w:color w:val="4A4C4C"/>
          <w:sz w:val="23"/>
          <w:szCs w:val="23"/>
          <w:lang w:val="en-GB"/>
        </w:rPr>
        <w:t>May 2022</w:t>
      </w:r>
    </w:p>
    <w:p w14:paraId="2A53143D" w14:textId="60CCFA38" w:rsidR="00763D25" w:rsidRPr="00377CA9" w:rsidRDefault="00C92C4F" w:rsidP="00622C76">
      <w:pPr>
        <w:rPr>
          <w:rFonts w:ascii="inherit" w:hAnsi="inherit" w:cs="Calibri"/>
          <w:color w:val="4A4C4C"/>
          <w:sz w:val="23"/>
          <w:szCs w:val="23"/>
          <w:lang w:val="en-GB"/>
        </w:rPr>
      </w:pPr>
      <w:r w:rsidRPr="00377CA9">
        <w:rPr>
          <w:rFonts w:ascii="inherit" w:hAnsi="inherit" w:cs="Calibri"/>
          <w:color w:val="4A4C4C"/>
          <w:sz w:val="23"/>
          <w:szCs w:val="23"/>
          <w:lang w:val="en-GB"/>
        </w:rPr>
        <w:t xml:space="preserve">Enrolment deadline / </w:t>
      </w:r>
      <w:r w:rsidR="0053628F" w:rsidRPr="00377CA9">
        <w:rPr>
          <w:rFonts w:ascii="inherit" w:hAnsi="inherit" w:cs="Calibri"/>
          <w:color w:val="4A4C4C"/>
          <w:sz w:val="23"/>
          <w:szCs w:val="23"/>
          <w:lang w:val="en-GB"/>
        </w:rPr>
        <w:t xml:space="preserve">Commencement date: </w:t>
      </w:r>
      <w:r w:rsidR="003A48B7" w:rsidRPr="00377CA9">
        <w:rPr>
          <w:rFonts w:ascii="inherit" w:hAnsi="inherit" w:cs="Calibri"/>
          <w:color w:val="4A4C4C"/>
          <w:sz w:val="23"/>
          <w:szCs w:val="23"/>
          <w:lang w:val="en-GB"/>
        </w:rPr>
        <w:t xml:space="preserve">31st </w:t>
      </w:r>
      <w:r w:rsidR="00D8369A" w:rsidRPr="00377CA9">
        <w:rPr>
          <w:rFonts w:ascii="inherit" w:hAnsi="inherit" w:cs="Calibri"/>
          <w:color w:val="4A4C4C"/>
          <w:sz w:val="23"/>
          <w:szCs w:val="23"/>
          <w:lang w:val="en-GB"/>
        </w:rPr>
        <w:t>October 2022</w:t>
      </w:r>
      <w:r w:rsidR="003A58F4" w:rsidRPr="00377CA9">
        <w:rPr>
          <w:rFonts w:ascii="inherit" w:hAnsi="inherit" w:cs="Calibri"/>
          <w:color w:val="4A4C4C"/>
          <w:sz w:val="23"/>
          <w:szCs w:val="23"/>
          <w:lang w:val="en-GB"/>
        </w:rPr>
        <w:t xml:space="preserve"> </w:t>
      </w:r>
      <w:r w:rsidRPr="00377CA9">
        <w:rPr>
          <w:rFonts w:ascii="inherit" w:hAnsi="inherit" w:cs="Calibri"/>
          <w:color w:val="4A4C4C"/>
          <w:sz w:val="23"/>
          <w:szCs w:val="23"/>
          <w:lang w:val="en-GB"/>
        </w:rPr>
        <w:t>or earlier</w:t>
      </w:r>
    </w:p>
    <w:p w14:paraId="19EFE585" w14:textId="77777777" w:rsidR="00323E00" w:rsidRPr="00377CA9" w:rsidRDefault="00323E00" w:rsidP="00622C76">
      <w:pPr>
        <w:rPr>
          <w:rFonts w:ascii="inherit" w:hAnsi="inherit" w:cs="Calibri"/>
          <w:color w:val="4A4C4C"/>
          <w:sz w:val="23"/>
          <w:szCs w:val="23"/>
          <w:lang w:val="en-GB"/>
        </w:rPr>
      </w:pPr>
      <w:r w:rsidRPr="00377CA9">
        <w:rPr>
          <w:rFonts w:ascii="inherit" w:hAnsi="inherit" w:cs="Calibri"/>
          <w:color w:val="4A4C4C"/>
          <w:sz w:val="23"/>
          <w:szCs w:val="23"/>
          <w:lang w:val="en-GB"/>
        </w:rPr>
        <w:t> </w:t>
      </w:r>
    </w:p>
    <w:p w14:paraId="308279B7" w14:textId="45AB9946" w:rsidR="008A21A4" w:rsidRPr="0044624F" w:rsidRDefault="008A21A4" w:rsidP="00622C76">
      <w:pPr>
        <w:rPr>
          <w:rFonts w:ascii="inherit" w:hAnsi="inherit" w:cs="Calibri"/>
          <w:color w:val="4A4C4C"/>
          <w:sz w:val="23"/>
          <w:szCs w:val="23"/>
          <w:lang w:val="en-GB"/>
        </w:rPr>
      </w:pPr>
      <w:r w:rsidRPr="0044624F">
        <w:rPr>
          <w:rFonts w:ascii="inherit" w:hAnsi="inherit" w:cs="Calibri"/>
          <w:color w:val="4A4C4C"/>
          <w:sz w:val="23"/>
          <w:szCs w:val="23"/>
          <w:lang w:val="en-GB"/>
        </w:rPr>
        <w:t xml:space="preserve">The successful applicant will undertake </w:t>
      </w:r>
      <w:r w:rsidR="00323E00" w:rsidRPr="0044624F">
        <w:rPr>
          <w:rFonts w:ascii="inherit" w:hAnsi="inherit" w:cs="Calibri"/>
          <w:color w:val="4A4C4C"/>
          <w:sz w:val="23"/>
          <w:szCs w:val="23"/>
          <w:lang w:val="en-GB"/>
        </w:rPr>
        <w:t xml:space="preserve">a PhD thesis </w:t>
      </w:r>
      <w:r w:rsidR="00AA7D4D" w:rsidRPr="0044624F">
        <w:rPr>
          <w:rFonts w:ascii="inherit" w:hAnsi="inherit" w:cs="Calibri"/>
          <w:color w:val="4A4C4C"/>
          <w:sz w:val="23"/>
          <w:szCs w:val="23"/>
          <w:lang w:val="en-GB"/>
        </w:rPr>
        <w:t>in</w:t>
      </w:r>
      <w:r w:rsidR="00323E00" w:rsidRPr="0044624F">
        <w:rPr>
          <w:rFonts w:ascii="inherit" w:hAnsi="inherit" w:cs="Calibri"/>
          <w:color w:val="4A4C4C"/>
          <w:sz w:val="23"/>
          <w:szCs w:val="23"/>
          <w:lang w:val="en-GB"/>
        </w:rPr>
        <w:t xml:space="preserve"> the </w:t>
      </w:r>
      <w:r w:rsidR="008D782A">
        <w:rPr>
          <w:rFonts w:ascii="inherit" w:hAnsi="inherit" w:cs="Calibri"/>
          <w:color w:val="4A4C4C"/>
          <w:sz w:val="23"/>
          <w:szCs w:val="23"/>
          <w:lang w:val="en-GB"/>
        </w:rPr>
        <w:t>School of Counselling, Human Services and Social Work</w:t>
      </w:r>
      <w:r w:rsidR="001D1C32">
        <w:rPr>
          <w:rFonts w:ascii="inherit" w:hAnsi="inherit" w:cs="Calibri"/>
          <w:color w:val="4A4C4C"/>
          <w:sz w:val="23"/>
          <w:szCs w:val="23"/>
          <w:lang w:val="en-GB"/>
        </w:rPr>
        <w:t xml:space="preserve">, </w:t>
      </w:r>
      <w:r w:rsidR="00323E00" w:rsidRPr="0044624F">
        <w:rPr>
          <w:rFonts w:ascii="inherit" w:hAnsi="inherit" w:cs="Calibri"/>
          <w:color w:val="4A4C4C"/>
          <w:sz w:val="23"/>
          <w:szCs w:val="23"/>
          <w:lang w:val="en-GB"/>
        </w:rPr>
        <w:t>Faculty of Education and Social Work</w:t>
      </w:r>
      <w:r w:rsidR="0085222B">
        <w:rPr>
          <w:rFonts w:ascii="inherit" w:hAnsi="inherit" w:cs="Calibri"/>
          <w:color w:val="4A4C4C"/>
          <w:sz w:val="23"/>
          <w:szCs w:val="23"/>
          <w:lang w:val="en-GB"/>
        </w:rPr>
        <w:t>,</w:t>
      </w:r>
      <w:r w:rsidR="00323E00" w:rsidRPr="0044624F">
        <w:rPr>
          <w:rFonts w:ascii="inherit" w:hAnsi="inherit" w:cs="Calibri"/>
          <w:color w:val="4A4C4C"/>
          <w:sz w:val="23"/>
          <w:szCs w:val="23"/>
          <w:lang w:val="en-GB"/>
        </w:rPr>
        <w:t xml:space="preserve"> that aims to make a </w:t>
      </w:r>
      <w:r w:rsidR="00A6397D">
        <w:rPr>
          <w:rFonts w:ascii="inherit" w:hAnsi="inherit" w:cs="Calibri"/>
          <w:color w:val="4A4C4C"/>
          <w:sz w:val="23"/>
          <w:szCs w:val="23"/>
          <w:lang w:val="en-GB"/>
        </w:rPr>
        <w:t xml:space="preserve">significant </w:t>
      </w:r>
      <w:r w:rsidR="00323E00" w:rsidRPr="0044624F">
        <w:rPr>
          <w:rFonts w:ascii="inherit" w:hAnsi="inherit" w:cs="Calibri"/>
          <w:color w:val="4A4C4C"/>
          <w:sz w:val="23"/>
          <w:szCs w:val="23"/>
          <w:lang w:val="en-GB"/>
        </w:rPr>
        <w:t xml:space="preserve">contribution towards the strategic research </w:t>
      </w:r>
      <w:r w:rsidR="00A46275">
        <w:rPr>
          <w:rFonts w:ascii="inherit" w:hAnsi="inherit" w:cs="Calibri"/>
          <w:color w:val="4A4C4C"/>
          <w:sz w:val="23"/>
          <w:szCs w:val="23"/>
          <w:lang w:val="en-GB"/>
        </w:rPr>
        <w:t xml:space="preserve">initiatives </w:t>
      </w:r>
      <w:r w:rsidR="00323E00" w:rsidRPr="0044624F">
        <w:rPr>
          <w:rFonts w:ascii="inherit" w:hAnsi="inherit" w:cs="Calibri"/>
          <w:color w:val="4A4C4C"/>
          <w:sz w:val="23"/>
          <w:szCs w:val="23"/>
          <w:lang w:val="en-GB"/>
        </w:rPr>
        <w:t xml:space="preserve">of the </w:t>
      </w:r>
      <w:r w:rsidR="00E24A46">
        <w:rPr>
          <w:rFonts w:ascii="inherit" w:hAnsi="inherit" w:cs="Calibri"/>
          <w:color w:val="4A4C4C"/>
          <w:sz w:val="23"/>
          <w:szCs w:val="23"/>
          <w:lang w:val="en-GB"/>
        </w:rPr>
        <w:t>Counsell</w:t>
      </w:r>
      <w:r w:rsidR="006D1EBC">
        <w:rPr>
          <w:rFonts w:ascii="inherit" w:hAnsi="inherit" w:cs="Calibri"/>
          <w:color w:val="4A4C4C"/>
          <w:sz w:val="23"/>
          <w:szCs w:val="23"/>
          <w:lang w:val="en-GB"/>
        </w:rPr>
        <w:t xml:space="preserve">or Education </w:t>
      </w:r>
      <w:r w:rsidR="001F5BD2">
        <w:rPr>
          <w:rFonts w:ascii="inherit" w:hAnsi="inherit" w:cs="Calibri"/>
          <w:color w:val="4A4C4C"/>
          <w:sz w:val="23"/>
          <w:szCs w:val="23"/>
          <w:lang w:val="en-GB"/>
        </w:rPr>
        <w:t>Programme</w:t>
      </w:r>
      <w:r w:rsidRPr="0044624F">
        <w:rPr>
          <w:rFonts w:ascii="inherit" w:hAnsi="inherit" w:cs="Calibri"/>
          <w:color w:val="4A4C4C"/>
          <w:sz w:val="23"/>
          <w:szCs w:val="23"/>
          <w:lang w:val="en-GB"/>
        </w:rPr>
        <w:t xml:space="preserve">, supervised by the </w:t>
      </w:r>
      <w:r w:rsidR="00F63B13">
        <w:rPr>
          <w:rFonts w:ascii="inherit" w:hAnsi="inherit" w:cs="Calibri"/>
          <w:color w:val="4A4C4C"/>
          <w:sz w:val="23"/>
          <w:szCs w:val="23"/>
          <w:lang w:val="en-GB"/>
        </w:rPr>
        <w:t xml:space="preserve">Programme Director </w:t>
      </w:r>
      <w:r w:rsidRPr="0044624F">
        <w:rPr>
          <w:rFonts w:ascii="inherit" w:hAnsi="inherit" w:cs="Calibri"/>
          <w:color w:val="4A4C4C"/>
          <w:sz w:val="23"/>
          <w:szCs w:val="23"/>
          <w:lang w:val="en-GB"/>
        </w:rPr>
        <w:t xml:space="preserve">– </w:t>
      </w:r>
      <w:r w:rsidR="00F63B13">
        <w:rPr>
          <w:rFonts w:ascii="inherit" w:hAnsi="inherit" w:cs="Calibri"/>
          <w:color w:val="4A4C4C"/>
          <w:sz w:val="23"/>
          <w:szCs w:val="23"/>
          <w:lang w:val="en-GB"/>
        </w:rPr>
        <w:t>Dr Brian Rodgers</w:t>
      </w:r>
      <w:r w:rsidRPr="0044624F">
        <w:rPr>
          <w:rFonts w:ascii="inherit" w:hAnsi="inherit" w:cs="Calibri"/>
          <w:color w:val="4A4C4C"/>
          <w:sz w:val="23"/>
          <w:szCs w:val="23"/>
          <w:lang w:val="en-GB"/>
        </w:rPr>
        <w:t>.</w:t>
      </w:r>
    </w:p>
    <w:p w14:paraId="7962C3AF" w14:textId="5CFA10A0" w:rsidR="00E25680" w:rsidRPr="0044624F" w:rsidRDefault="00E25680" w:rsidP="00622C76">
      <w:pPr>
        <w:rPr>
          <w:rFonts w:ascii="inherit" w:hAnsi="inherit" w:cs="Calibri"/>
          <w:color w:val="4A4C4C"/>
          <w:sz w:val="23"/>
          <w:szCs w:val="23"/>
          <w:lang w:val="en-GB"/>
        </w:rPr>
      </w:pPr>
    </w:p>
    <w:p w14:paraId="3FA6C217" w14:textId="35B7E7BC" w:rsidR="00E25680" w:rsidRPr="0044624F" w:rsidRDefault="00E25680" w:rsidP="00E25680">
      <w:pPr>
        <w:rPr>
          <w:rFonts w:ascii="inherit" w:hAnsi="inherit" w:cs="Calibri"/>
          <w:color w:val="4A4C4C"/>
          <w:sz w:val="23"/>
          <w:szCs w:val="23"/>
          <w:lang w:val="en-GB"/>
        </w:rPr>
      </w:pPr>
      <w:r w:rsidRPr="0044624F">
        <w:rPr>
          <w:rFonts w:ascii="inherit" w:hAnsi="inherit" w:cs="Calibri"/>
          <w:color w:val="4A4C4C"/>
          <w:sz w:val="23"/>
          <w:szCs w:val="23"/>
          <w:lang w:val="en-GB"/>
        </w:rPr>
        <w:t>Interested individuals must complete an Application for Admission (</w:t>
      </w:r>
      <w:proofErr w:type="spellStart"/>
      <w:r w:rsidRPr="0044624F">
        <w:rPr>
          <w:rFonts w:ascii="inherit" w:hAnsi="inherit" w:cs="Calibri"/>
          <w:color w:val="4A4C4C"/>
          <w:sz w:val="23"/>
          <w:szCs w:val="23"/>
          <w:lang w:val="en-GB"/>
        </w:rPr>
        <w:t>AfA</w:t>
      </w:r>
      <w:proofErr w:type="spellEnd"/>
      <w:r w:rsidRPr="0044624F">
        <w:rPr>
          <w:rFonts w:ascii="inherit" w:hAnsi="inherit" w:cs="Calibri"/>
          <w:color w:val="4A4C4C"/>
          <w:sz w:val="23"/>
          <w:szCs w:val="23"/>
          <w:lang w:val="en-GB"/>
        </w:rPr>
        <w:t>) and meet all of the University’s entry requirements. Application for this scholarship is made at the same time as the Application for Admission.  The Statement of Research Intent, Doctoral Referee Reports, CV or resume, and transcripts must be scholarship worthy. Please indicate your interest in the ‘</w:t>
      </w:r>
      <w:r w:rsidRPr="00D17533">
        <w:rPr>
          <w:rFonts w:ascii="inherit" w:hAnsi="inherit" w:cs="Calibri"/>
          <w:b/>
          <w:bCs/>
          <w:color w:val="4A4C4C"/>
          <w:sz w:val="23"/>
          <w:szCs w:val="23"/>
          <w:lang w:val="en-GB"/>
        </w:rPr>
        <w:t xml:space="preserve">Doctoral Scholarship in </w:t>
      </w:r>
      <w:r w:rsidR="00533A73" w:rsidRPr="00D17533">
        <w:rPr>
          <w:rFonts w:ascii="inherit" w:hAnsi="inherit" w:cs="Calibri"/>
          <w:b/>
          <w:bCs/>
          <w:color w:val="4A4C4C"/>
          <w:sz w:val="23"/>
          <w:szCs w:val="23"/>
          <w:lang w:val="en-GB"/>
        </w:rPr>
        <w:t>Counselling</w:t>
      </w:r>
      <w:r w:rsidRPr="0044624F">
        <w:rPr>
          <w:rFonts w:ascii="inherit" w:hAnsi="inherit" w:cs="Calibri"/>
          <w:color w:val="4A4C4C"/>
          <w:sz w:val="23"/>
          <w:szCs w:val="23"/>
          <w:lang w:val="en-GB"/>
        </w:rPr>
        <w:t xml:space="preserve">’ on the </w:t>
      </w:r>
      <w:proofErr w:type="spellStart"/>
      <w:r w:rsidRPr="0044624F">
        <w:rPr>
          <w:rFonts w:ascii="inherit" w:hAnsi="inherit" w:cs="Calibri"/>
          <w:color w:val="4A4C4C"/>
          <w:sz w:val="23"/>
          <w:szCs w:val="23"/>
          <w:lang w:val="en-GB"/>
        </w:rPr>
        <w:t>AfA</w:t>
      </w:r>
      <w:proofErr w:type="spellEnd"/>
      <w:r w:rsidRPr="0044624F">
        <w:rPr>
          <w:rFonts w:ascii="inherit" w:hAnsi="inherit" w:cs="Calibri"/>
          <w:color w:val="4A4C4C"/>
          <w:sz w:val="23"/>
          <w:szCs w:val="23"/>
          <w:lang w:val="en-GB"/>
        </w:rPr>
        <w:t xml:space="preserve">. </w:t>
      </w:r>
    </w:p>
    <w:p w14:paraId="7B70B9D4" w14:textId="77777777" w:rsidR="00E25680" w:rsidRPr="00377CA9" w:rsidRDefault="00E25680" w:rsidP="00E25680">
      <w:pPr>
        <w:jc w:val="both"/>
        <w:rPr>
          <w:rFonts w:ascii="inherit" w:hAnsi="inherit" w:cs="Calibri"/>
          <w:b/>
          <w:bCs/>
          <w:color w:val="4A4C4C"/>
          <w:sz w:val="23"/>
          <w:szCs w:val="23"/>
          <w:lang w:val="en-GB"/>
        </w:rPr>
      </w:pPr>
    </w:p>
    <w:p w14:paraId="720F5FD9" w14:textId="2F01FAF0" w:rsidR="00622C76" w:rsidRPr="0044624F" w:rsidRDefault="00622C76" w:rsidP="00622C76">
      <w:pPr>
        <w:rPr>
          <w:rFonts w:ascii="inherit" w:hAnsi="inherit" w:cs="Calibri"/>
          <w:color w:val="4A4C4C"/>
          <w:sz w:val="21"/>
          <w:szCs w:val="21"/>
          <w:lang w:val="en-GB"/>
        </w:rPr>
      </w:pPr>
      <w:r w:rsidRPr="0044624F">
        <w:rPr>
          <w:rFonts w:ascii="inherit" w:hAnsi="inherit" w:cs="Calibri"/>
          <w:color w:val="4A4C4C"/>
          <w:sz w:val="21"/>
          <w:szCs w:val="21"/>
          <w:lang w:val="en-GB"/>
        </w:rPr>
        <w:t>*Note: Given the uncertain Covid-19 situation, international applicants will need to qualify under applicable requirements related to travel.</w:t>
      </w:r>
    </w:p>
    <w:p w14:paraId="2229897D" w14:textId="77777777" w:rsidR="00323E00" w:rsidRPr="00323E00" w:rsidRDefault="00323E00" w:rsidP="00622C76">
      <w:pPr>
        <w:rPr>
          <w:rFonts w:ascii="inherit" w:hAnsi="inherit" w:cs="Calibri"/>
          <w:color w:val="4A4C4C"/>
          <w:sz w:val="27"/>
          <w:szCs w:val="27"/>
          <w:lang w:val="en-GB"/>
        </w:rPr>
      </w:pPr>
      <w:r w:rsidRPr="00323E00">
        <w:rPr>
          <w:rFonts w:ascii="inherit" w:hAnsi="inherit" w:cs="Calibri"/>
          <w:color w:val="4A4C4C"/>
          <w:sz w:val="27"/>
          <w:szCs w:val="27"/>
          <w:lang w:val="en-GB"/>
        </w:rPr>
        <w:t> </w:t>
      </w:r>
    </w:p>
    <w:p w14:paraId="244248F7" w14:textId="20470876" w:rsidR="00AF0C0D" w:rsidRPr="0044624F" w:rsidRDefault="00AF0C0D" w:rsidP="00622C76">
      <w:pPr>
        <w:rPr>
          <w:rFonts w:ascii="NationalBold" w:hAnsi="NationalBold" w:cs="Calibri"/>
          <w:color w:val="00467F"/>
          <w:sz w:val="30"/>
          <w:szCs w:val="30"/>
          <w:lang w:val="en-GB"/>
        </w:rPr>
      </w:pPr>
      <w:r w:rsidRPr="0044624F">
        <w:rPr>
          <w:rFonts w:ascii="NationalBold" w:hAnsi="NationalBold" w:cs="Calibri"/>
          <w:color w:val="00467F"/>
          <w:sz w:val="30"/>
          <w:szCs w:val="30"/>
          <w:lang w:val="en-GB"/>
        </w:rPr>
        <w:t xml:space="preserve">About the </w:t>
      </w:r>
      <w:r w:rsidR="006A5E1D">
        <w:rPr>
          <w:rFonts w:ascii="NationalBold" w:hAnsi="NationalBold" w:cs="Calibri"/>
          <w:color w:val="00467F"/>
          <w:sz w:val="30"/>
          <w:szCs w:val="30"/>
          <w:lang w:val="en-GB"/>
        </w:rPr>
        <w:t>Counsell</w:t>
      </w:r>
      <w:r w:rsidR="0058369D">
        <w:rPr>
          <w:rFonts w:ascii="NationalBold" w:hAnsi="NationalBold" w:cs="Calibri"/>
          <w:color w:val="00467F"/>
          <w:sz w:val="30"/>
          <w:szCs w:val="30"/>
          <w:lang w:val="en-GB"/>
        </w:rPr>
        <w:t xml:space="preserve">or Education </w:t>
      </w:r>
      <w:r w:rsidR="00AE57CE">
        <w:rPr>
          <w:rFonts w:ascii="NationalBold" w:hAnsi="NationalBold" w:cs="Calibri"/>
          <w:color w:val="00467F"/>
          <w:sz w:val="30"/>
          <w:szCs w:val="30"/>
          <w:lang w:val="en-GB"/>
        </w:rPr>
        <w:t>Programme</w:t>
      </w:r>
    </w:p>
    <w:p w14:paraId="06ACA6BA" w14:textId="37D99A5B" w:rsidR="009B3D45" w:rsidRPr="00526A41" w:rsidRDefault="0058369D" w:rsidP="00622C76">
      <w:pPr>
        <w:rPr>
          <w:rFonts w:ascii="inherit" w:hAnsi="inherit" w:cs="Calibri"/>
          <w:color w:val="4A4C4C"/>
          <w:sz w:val="23"/>
          <w:szCs w:val="23"/>
          <w:lang w:val="en-GB"/>
        </w:rPr>
      </w:pPr>
      <w:r>
        <w:rPr>
          <w:rFonts w:ascii="inherit" w:hAnsi="inherit" w:cs="Calibri"/>
          <w:color w:val="4A4C4C"/>
          <w:sz w:val="23"/>
          <w:szCs w:val="23"/>
          <w:lang w:val="en-GB"/>
        </w:rPr>
        <w:t xml:space="preserve">The Counsellor Education </w:t>
      </w:r>
      <w:r w:rsidR="00AE57CE">
        <w:rPr>
          <w:rFonts w:ascii="inherit" w:hAnsi="inherit" w:cs="Calibri"/>
          <w:color w:val="4A4C4C"/>
          <w:sz w:val="23"/>
          <w:szCs w:val="23"/>
          <w:lang w:val="en-GB"/>
        </w:rPr>
        <w:t>Programme</w:t>
      </w:r>
      <w:r>
        <w:rPr>
          <w:rFonts w:ascii="inherit" w:hAnsi="inherit" w:cs="Calibri"/>
          <w:color w:val="4A4C4C"/>
          <w:sz w:val="23"/>
          <w:szCs w:val="23"/>
          <w:lang w:val="en-GB"/>
        </w:rPr>
        <w:t xml:space="preserve"> </w:t>
      </w:r>
      <w:r w:rsidR="006D1EBC">
        <w:rPr>
          <w:rFonts w:ascii="inherit" w:hAnsi="inherit" w:cs="Calibri"/>
          <w:color w:val="4A4C4C"/>
          <w:sz w:val="23"/>
          <w:szCs w:val="23"/>
          <w:lang w:val="en-GB"/>
        </w:rPr>
        <w:t>has been involved with training counsellors for over 30 years.</w:t>
      </w:r>
      <w:r w:rsidR="00AB4098">
        <w:rPr>
          <w:rFonts w:ascii="inherit" w:hAnsi="inherit" w:cs="Calibri"/>
          <w:color w:val="4A4C4C"/>
          <w:sz w:val="23"/>
          <w:szCs w:val="23"/>
          <w:lang w:val="en-GB"/>
        </w:rPr>
        <w:t xml:space="preserve"> </w:t>
      </w:r>
      <w:r w:rsidR="00237B65" w:rsidRPr="00526A41">
        <w:rPr>
          <w:rFonts w:ascii="inherit" w:hAnsi="inherit" w:cs="Calibri"/>
          <w:color w:val="4A4C4C"/>
          <w:sz w:val="23"/>
          <w:szCs w:val="23"/>
          <w:lang w:val="en-GB"/>
        </w:rPr>
        <w:t xml:space="preserve">We </w:t>
      </w:r>
      <w:r w:rsidR="00B12059" w:rsidRPr="00526A41">
        <w:rPr>
          <w:rFonts w:ascii="inherit" w:hAnsi="inherit" w:cs="Calibri"/>
          <w:color w:val="4A4C4C"/>
          <w:sz w:val="23"/>
          <w:szCs w:val="23"/>
          <w:lang w:val="en-GB"/>
        </w:rPr>
        <w:t xml:space="preserve">aim to nurture deeply reflexive and </w:t>
      </w:r>
      <w:r w:rsidR="001B7B15" w:rsidRPr="00526A41">
        <w:rPr>
          <w:rFonts w:ascii="inherit" w:hAnsi="inherit" w:cs="Calibri"/>
          <w:color w:val="4A4C4C"/>
          <w:sz w:val="23"/>
          <w:szCs w:val="23"/>
          <w:lang w:val="en-GB"/>
        </w:rPr>
        <w:t>self-aware</w:t>
      </w:r>
      <w:r w:rsidR="00B12059" w:rsidRPr="00526A41">
        <w:rPr>
          <w:rFonts w:ascii="inherit" w:hAnsi="inherit" w:cs="Calibri"/>
          <w:color w:val="4A4C4C"/>
          <w:sz w:val="23"/>
          <w:szCs w:val="23"/>
          <w:lang w:val="en-GB"/>
        </w:rPr>
        <w:t xml:space="preserve"> graduates who understand the significance of their personal and cultural heritage in Aotearoa New Zealand, and who have the resources to facilitate positive change in the people they work with</w:t>
      </w:r>
      <w:r w:rsidR="004E1FCB" w:rsidRPr="00526A41">
        <w:rPr>
          <w:rFonts w:ascii="inherit" w:hAnsi="inherit" w:cs="Calibri"/>
          <w:color w:val="4A4C4C"/>
          <w:sz w:val="23"/>
          <w:szCs w:val="23"/>
          <w:lang w:val="en-GB"/>
        </w:rPr>
        <w:t>.</w:t>
      </w:r>
    </w:p>
    <w:p w14:paraId="0DF3ACF0" w14:textId="77777777" w:rsidR="009B3D45" w:rsidRPr="0044624F" w:rsidRDefault="009B3D45" w:rsidP="00622C76">
      <w:pPr>
        <w:rPr>
          <w:rFonts w:ascii="inherit" w:hAnsi="inherit" w:cs="Calibri"/>
          <w:i/>
          <w:iCs/>
          <w:color w:val="4A4C4C"/>
          <w:sz w:val="23"/>
          <w:szCs w:val="23"/>
          <w:lang w:val="en-GB"/>
        </w:rPr>
      </w:pPr>
    </w:p>
    <w:p w14:paraId="6E3081E2" w14:textId="766ACD31" w:rsidR="009B3D45" w:rsidRDefault="00BF2D0E" w:rsidP="00622C76">
      <w:pPr>
        <w:rPr>
          <w:rFonts w:ascii="inherit" w:hAnsi="inherit" w:cs="Calibri"/>
          <w:color w:val="4A4C4C"/>
          <w:sz w:val="23"/>
          <w:szCs w:val="23"/>
          <w:lang w:val="en-GB"/>
        </w:rPr>
      </w:pPr>
      <w:r>
        <w:rPr>
          <w:rFonts w:ascii="inherit" w:hAnsi="inherit" w:cs="Calibri"/>
          <w:color w:val="4A4C4C"/>
          <w:sz w:val="23"/>
          <w:szCs w:val="23"/>
          <w:lang w:val="en-GB"/>
        </w:rPr>
        <w:t xml:space="preserve">Research brief: </w:t>
      </w:r>
      <w:r w:rsidR="00C61CB9" w:rsidRPr="00C61CB9">
        <w:rPr>
          <w:rFonts w:ascii="inherit" w:hAnsi="inherit" w:cs="Calibri"/>
          <w:color w:val="4A4C4C"/>
          <w:sz w:val="23"/>
          <w:szCs w:val="23"/>
          <w:lang w:val="en-GB"/>
        </w:rPr>
        <w:t>The field</w:t>
      </w:r>
      <w:r>
        <w:rPr>
          <w:rFonts w:ascii="inherit" w:hAnsi="inherit" w:cs="Calibri"/>
          <w:color w:val="4A4C4C"/>
          <w:sz w:val="23"/>
          <w:szCs w:val="23"/>
          <w:lang w:val="en-GB"/>
        </w:rPr>
        <w:t xml:space="preserve"> </w:t>
      </w:r>
      <w:r w:rsidR="00C61CB9" w:rsidRPr="00C61CB9">
        <w:rPr>
          <w:rFonts w:ascii="inherit" w:hAnsi="inherit" w:cs="Calibri"/>
          <w:color w:val="4A4C4C"/>
          <w:sz w:val="23"/>
          <w:szCs w:val="23"/>
          <w:lang w:val="en-GB"/>
        </w:rPr>
        <w:t>of counselling</w:t>
      </w:r>
      <w:r>
        <w:rPr>
          <w:rFonts w:ascii="inherit" w:hAnsi="inherit" w:cs="Calibri"/>
          <w:color w:val="4A4C4C"/>
          <w:sz w:val="23"/>
          <w:szCs w:val="23"/>
          <w:lang w:val="en-GB"/>
        </w:rPr>
        <w:t xml:space="preserve"> has </w:t>
      </w:r>
      <w:r w:rsidR="00C61CB9" w:rsidRPr="00C61CB9">
        <w:rPr>
          <w:rFonts w:ascii="inherit" w:hAnsi="inherit" w:cs="Calibri"/>
          <w:color w:val="4A4C4C"/>
          <w:sz w:val="23"/>
          <w:szCs w:val="23"/>
          <w:lang w:val="en-GB"/>
        </w:rPr>
        <w:t>tend</w:t>
      </w:r>
      <w:r w:rsidR="004E7755">
        <w:rPr>
          <w:rFonts w:ascii="inherit" w:hAnsi="inherit" w:cs="Calibri"/>
          <w:color w:val="4A4C4C"/>
          <w:sz w:val="23"/>
          <w:szCs w:val="23"/>
          <w:lang w:val="en-GB"/>
        </w:rPr>
        <w:t>ed</w:t>
      </w:r>
      <w:r w:rsidR="00C61CB9" w:rsidRPr="00C61CB9">
        <w:rPr>
          <w:rFonts w:ascii="inherit" w:hAnsi="inherit" w:cs="Calibri"/>
          <w:color w:val="4A4C4C"/>
          <w:sz w:val="23"/>
          <w:szCs w:val="23"/>
          <w:lang w:val="en-GB"/>
        </w:rPr>
        <w:t xml:space="preserve"> to be predicated by Western psychological </w:t>
      </w:r>
      <w:r w:rsidR="00386DF4">
        <w:rPr>
          <w:rFonts w:ascii="inherit" w:hAnsi="inherit" w:cs="Calibri"/>
          <w:color w:val="4A4C4C"/>
          <w:sz w:val="23"/>
          <w:szCs w:val="23"/>
          <w:lang w:val="en-GB"/>
        </w:rPr>
        <w:t xml:space="preserve">concepts and </w:t>
      </w:r>
      <w:r w:rsidR="00C61CB9" w:rsidRPr="00C61CB9">
        <w:rPr>
          <w:rFonts w:ascii="inherit" w:hAnsi="inherit" w:cs="Calibri"/>
          <w:color w:val="4A4C4C"/>
          <w:sz w:val="23"/>
          <w:szCs w:val="23"/>
          <w:lang w:val="en-GB"/>
        </w:rPr>
        <w:t>constructs. Whilst these have facilitated understanding</w:t>
      </w:r>
      <w:r w:rsidR="00854764">
        <w:rPr>
          <w:rFonts w:ascii="inherit" w:hAnsi="inherit" w:cs="Calibri"/>
          <w:color w:val="4A4C4C"/>
          <w:sz w:val="23"/>
          <w:szCs w:val="23"/>
          <w:lang w:val="en-GB"/>
        </w:rPr>
        <w:t>s</w:t>
      </w:r>
      <w:r w:rsidR="00C61CB9" w:rsidRPr="00C61CB9">
        <w:rPr>
          <w:rFonts w:ascii="inherit" w:hAnsi="inherit" w:cs="Calibri"/>
          <w:color w:val="4A4C4C"/>
          <w:sz w:val="23"/>
          <w:szCs w:val="23"/>
          <w:lang w:val="en-GB"/>
        </w:rPr>
        <w:t xml:space="preserve"> </w:t>
      </w:r>
      <w:r w:rsidR="008E3A85">
        <w:rPr>
          <w:rFonts w:ascii="inherit" w:hAnsi="inherit" w:cs="Calibri"/>
          <w:color w:val="4A4C4C"/>
          <w:sz w:val="23"/>
          <w:szCs w:val="23"/>
          <w:lang w:val="en-GB"/>
        </w:rPr>
        <w:t xml:space="preserve">of </w:t>
      </w:r>
      <w:r w:rsidR="00C61CB9" w:rsidRPr="00C61CB9">
        <w:rPr>
          <w:rFonts w:ascii="inherit" w:hAnsi="inherit" w:cs="Calibri"/>
          <w:color w:val="4A4C4C"/>
          <w:sz w:val="23"/>
          <w:szCs w:val="23"/>
          <w:lang w:val="en-GB"/>
        </w:rPr>
        <w:t>how to assist people in distress, and to improve people’s wellbeing, there are inherent limitations in formulating seemingly universal constructs based on culturally bound assumptions. Under-examined ideas around individual agency, independence, and autonomy abound in many of the traditional therapeutic approaches.</w:t>
      </w:r>
      <w:r w:rsidR="004D4523">
        <w:rPr>
          <w:rFonts w:ascii="inherit" w:hAnsi="inherit" w:cs="Calibri"/>
          <w:color w:val="4A4C4C"/>
          <w:sz w:val="23"/>
          <w:szCs w:val="23"/>
          <w:lang w:val="en-GB"/>
        </w:rPr>
        <w:t xml:space="preserve"> </w:t>
      </w:r>
      <w:r w:rsidR="004E1F0B">
        <w:rPr>
          <w:rFonts w:ascii="inherit" w:hAnsi="inherit" w:cs="Calibri"/>
          <w:color w:val="4A4C4C"/>
          <w:sz w:val="23"/>
          <w:szCs w:val="23"/>
          <w:lang w:val="en-GB"/>
        </w:rPr>
        <w:t xml:space="preserve">Our current strategic research initiatives </w:t>
      </w:r>
      <w:r w:rsidR="00494D5F">
        <w:rPr>
          <w:rFonts w:ascii="inherit" w:hAnsi="inherit" w:cs="Calibri"/>
          <w:color w:val="4A4C4C"/>
          <w:sz w:val="23"/>
          <w:szCs w:val="23"/>
          <w:lang w:val="en-GB"/>
        </w:rPr>
        <w:t xml:space="preserve">aim to unpack some of these assumptions, </w:t>
      </w:r>
      <w:r w:rsidR="004E1F0B">
        <w:rPr>
          <w:rFonts w:ascii="inherit" w:hAnsi="inherit" w:cs="Calibri"/>
          <w:color w:val="4A4C4C"/>
          <w:sz w:val="23"/>
          <w:szCs w:val="23"/>
          <w:lang w:val="en-GB"/>
        </w:rPr>
        <w:t>includ</w:t>
      </w:r>
      <w:r w:rsidR="00494D5F">
        <w:rPr>
          <w:rFonts w:ascii="inherit" w:hAnsi="inherit" w:cs="Calibri"/>
          <w:color w:val="4A4C4C"/>
          <w:sz w:val="23"/>
          <w:szCs w:val="23"/>
          <w:lang w:val="en-GB"/>
        </w:rPr>
        <w:t xml:space="preserve">ing in the </w:t>
      </w:r>
      <w:r w:rsidR="00AB7B50">
        <w:rPr>
          <w:rFonts w:ascii="inherit" w:hAnsi="inherit" w:cs="Calibri"/>
          <w:color w:val="4A4C4C"/>
          <w:sz w:val="23"/>
          <w:szCs w:val="23"/>
          <w:lang w:val="en-GB"/>
        </w:rPr>
        <w:t xml:space="preserve">following </w:t>
      </w:r>
      <w:r w:rsidR="00494D5F">
        <w:rPr>
          <w:rFonts w:ascii="inherit" w:hAnsi="inherit" w:cs="Calibri"/>
          <w:color w:val="4A4C4C"/>
          <w:sz w:val="23"/>
          <w:szCs w:val="23"/>
          <w:lang w:val="en-GB"/>
        </w:rPr>
        <w:t>areas</w:t>
      </w:r>
      <w:r w:rsidR="00AB7B50">
        <w:rPr>
          <w:rFonts w:ascii="inherit" w:hAnsi="inherit" w:cs="Calibri"/>
          <w:color w:val="4A4C4C"/>
          <w:sz w:val="23"/>
          <w:szCs w:val="23"/>
          <w:lang w:val="en-GB"/>
        </w:rPr>
        <w:t>:</w:t>
      </w:r>
    </w:p>
    <w:p w14:paraId="3969710C" w14:textId="77777777" w:rsidR="00C61CB9" w:rsidRDefault="00C61CB9" w:rsidP="00622C76">
      <w:pPr>
        <w:rPr>
          <w:rFonts w:ascii="inherit" w:hAnsi="inherit" w:cs="Calibri"/>
          <w:color w:val="4A4C4C"/>
          <w:sz w:val="23"/>
          <w:szCs w:val="23"/>
          <w:lang w:val="en-GB"/>
        </w:rPr>
      </w:pPr>
    </w:p>
    <w:p w14:paraId="3C3E0510" w14:textId="4357CA42" w:rsidR="00456582" w:rsidRPr="00EB3263" w:rsidRDefault="00C649F4" w:rsidP="00EB3263">
      <w:pPr>
        <w:pStyle w:val="ListParagraph"/>
        <w:numPr>
          <w:ilvl w:val="0"/>
          <w:numId w:val="6"/>
        </w:numPr>
        <w:rPr>
          <w:rFonts w:ascii="inherit" w:hAnsi="inherit" w:cs="Calibri"/>
          <w:color w:val="4A4C4C"/>
          <w:sz w:val="23"/>
          <w:szCs w:val="23"/>
          <w:lang w:val="en-GB"/>
        </w:rPr>
      </w:pPr>
      <w:r>
        <w:rPr>
          <w:rFonts w:ascii="inherit" w:hAnsi="inherit" w:cs="Calibri"/>
          <w:color w:val="4A4C4C"/>
          <w:sz w:val="23"/>
          <w:szCs w:val="23"/>
          <w:lang w:val="en-GB"/>
        </w:rPr>
        <w:t xml:space="preserve">Culturally centred counselling </w:t>
      </w:r>
      <w:r w:rsidR="00456582" w:rsidRPr="00EB3263">
        <w:rPr>
          <w:rFonts w:ascii="inherit" w:hAnsi="inherit" w:cs="Calibri"/>
          <w:color w:val="4A4C4C"/>
          <w:sz w:val="23"/>
          <w:szCs w:val="23"/>
          <w:lang w:val="en-GB"/>
        </w:rPr>
        <w:t>practice</w:t>
      </w:r>
      <w:r w:rsidR="00E9644D">
        <w:rPr>
          <w:rFonts w:ascii="inherit" w:hAnsi="inherit" w:cs="Calibri"/>
          <w:color w:val="4A4C4C"/>
          <w:sz w:val="23"/>
          <w:szCs w:val="23"/>
          <w:lang w:val="en-GB"/>
        </w:rPr>
        <w:t>s: Unpacking the implications of cultural ass</w:t>
      </w:r>
      <w:r w:rsidR="00147975">
        <w:rPr>
          <w:rFonts w:ascii="inherit" w:hAnsi="inherit" w:cs="Calibri"/>
          <w:color w:val="4A4C4C"/>
          <w:sz w:val="23"/>
          <w:szCs w:val="23"/>
          <w:lang w:val="en-GB"/>
        </w:rPr>
        <w:t>u</w:t>
      </w:r>
      <w:r w:rsidR="00E9644D">
        <w:rPr>
          <w:rFonts w:ascii="inherit" w:hAnsi="inherit" w:cs="Calibri"/>
          <w:color w:val="4A4C4C"/>
          <w:sz w:val="23"/>
          <w:szCs w:val="23"/>
          <w:lang w:val="en-GB"/>
        </w:rPr>
        <w:t>mptions</w:t>
      </w:r>
      <w:r w:rsidR="00147975">
        <w:rPr>
          <w:rFonts w:ascii="inherit" w:hAnsi="inherit" w:cs="Calibri"/>
          <w:color w:val="4A4C4C"/>
          <w:sz w:val="23"/>
          <w:szCs w:val="23"/>
          <w:lang w:val="en-GB"/>
        </w:rPr>
        <w:t xml:space="preserve"> for the </w:t>
      </w:r>
      <w:r w:rsidR="0027593B">
        <w:rPr>
          <w:rFonts w:ascii="inherit" w:hAnsi="inherit" w:cs="Calibri"/>
          <w:color w:val="4A4C4C"/>
          <w:sz w:val="23"/>
          <w:szCs w:val="23"/>
          <w:lang w:val="en-GB"/>
        </w:rPr>
        <w:t>practice, education</w:t>
      </w:r>
      <w:r w:rsidR="00E66D24">
        <w:rPr>
          <w:rFonts w:ascii="inherit" w:hAnsi="inherit" w:cs="Calibri"/>
          <w:color w:val="4A4C4C"/>
          <w:sz w:val="23"/>
          <w:szCs w:val="23"/>
          <w:lang w:val="en-GB"/>
        </w:rPr>
        <w:t>,</w:t>
      </w:r>
      <w:r w:rsidR="0027593B">
        <w:rPr>
          <w:rFonts w:ascii="inherit" w:hAnsi="inherit" w:cs="Calibri"/>
          <w:color w:val="4A4C4C"/>
          <w:sz w:val="23"/>
          <w:szCs w:val="23"/>
          <w:lang w:val="en-GB"/>
        </w:rPr>
        <w:t xml:space="preserve"> and </w:t>
      </w:r>
      <w:r w:rsidR="00E75CA7" w:rsidRPr="00EB3263">
        <w:rPr>
          <w:rFonts w:ascii="inherit" w:hAnsi="inherit" w:cs="Calibri"/>
          <w:color w:val="4A4C4C"/>
          <w:sz w:val="23"/>
          <w:szCs w:val="23"/>
          <w:lang w:val="en-GB"/>
        </w:rPr>
        <w:t xml:space="preserve">theory </w:t>
      </w:r>
      <w:r w:rsidR="00F55CA6">
        <w:rPr>
          <w:rFonts w:ascii="inherit" w:hAnsi="inherit" w:cs="Calibri"/>
          <w:color w:val="4A4C4C"/>
          <w:sz w:val="23"/>
          <w:szCs w:val="23"/>
          <w:lang w:val="en-GB"/>
        </w:rPr>
        <w:t>o</w:t>
      </w:r>
      <w:r w:rsidR="00E75CA7" w:rsidRPr="00EB3263">
        <w:rPr>
          <w:rFonts w:ascii="inherit" w:hAnsi="inherit" w:cs="Calibri"/>
          <w:color w:val="4A4C4C"/>
          <w:sz w:val="23"/>
          <w:szCs w:val="23"/>
          <w:lang w:val="en-GB"/>
        </w:rPr>
        <w:t xml:space="preserve">f </w:t>
      </w:r>
      <w:r w:rsidR="00985DF4" w:rsidRPr="00EB3263">
        <w:rPr>
          <w:rFonts w:ascii="inherit" w:hAnsi="inherit" w:cs="Calibri"/>
          <w:color w:val="4A4C4C"/>
          <w:sz w:val="23"/>
          <w:szCs w:val="23"/>
          <w:lang w:val="en-GB"/>
        </w:rPr>
        <w:t>counselling</w:t>
      </w:r>
      <w:r w:rsidR="00176519">
        <w:rPr>
          <w:rFonts w:ascii="inherit" w:hAnsi="inherit" w:cs="Calibri"/>
          <w:color w:val="4A4C4C"/>
          <w:sz w:val="23"/>
          <w:szCs w:val="23"/>
          <w:lang w:val="en-GB"/>
        </w:rPr>
        <w:t>,</w:t>
      </w:r>
      <w:r w:rsidR="001428D8" w:rsidRPr="001428D8">
        <w:t xml:space="preserve"> </w:t>
      </w:r>
      <w:r w:rsidR="001428D8" w:rsidRPr="001428D8">
        <w:rPr>
          <w:rFonts w:ascii="inherit" w:hAnsi="inherit" w:cs="Calibri"/>
          <w:color w:val="4A4C4C"/>
          <w:sz w:val="23"/>
          <w:szCs w:val="23"/>
          <w:lang w:val="en-GB"/>
        </w:rPr>
        <w:t>particular</w:t>
      </w:r>
      <w:r w:rsidR="007F7278">
        <w:rPr>
          <w:rFonts w:ascii="inherit" w:hAnsi="inherit" w:cs="Calibri"/>
          <w:color w:val="4A4C4C"/>
          <w:sz w:val="23"/>
          <w:szCs w:val="23"/>
          <w:lang w:val="en-GB"/>
        </w:rPr>
        <w:t>ly</w:t>
      </w:r>
      <w:r w:rsidR="001428D8" w:rsidRPr="001428D8">
        <w:rPr>
          <w:rFonts w:ascii="inherit" w:hAnsi="inherit" w:cs="Calibri"/>
          <w:color w:val="4A4C4C"/>
          <w:sz w:val="23"/>
          <w:szCs w:val="23"/>
          <w:lang w:val="en-GB"/>
        </w:rPr>
        <w:t xml:space="preserve"> within the bicultural context of Aotearoa New Zealand</w:t>
      </w:r>
    </w:p>
    <w:p w14:paraId="11BFCB40" w14:textId="77777777" w:rsidR="007F7278" w:rsidRDefault="007F7278" w:rsidP="00EB3263">
      <w:pPr>
        <w:pStyle w:val="ListParagraph"/>
        <w:numPr>
          <w:ilvl w:val="0"/>
          <w:numId w:val="6"/>
        </w:numPr>
        <w:rPr>
          <w:rFonts w:ascii="inherit" w:hAnsi="inherit" w:cs="Calibri"/>
          <w:color w:val="4A4C4C"/>
          <w:sz w:val="23"/>
          <w:szCs w:val="23"/>
          <w:lang w:val="en-GB"/>
        </w:rPr>
      </w:pPr>
      <w:r w:rsidRPr="007F7278">
        <w:rPr>
          <w:rFonts w:ascii="inherit" w:hAnsi="inherit" w:cs="Calibri"/>
          <w:color w:val="4A4C4C"/>
          <w:sz w:val="23"/>
          <w:szCs w:val="23"/>
          <w:lang w:val="en-GB"/>
        </w:rPr>
        <w:t>Culturally attuned encounter: Investigating the facilitation of authentic bi- and cross-cultural encounter and therapeutic engagement</w:t>
      </w:r>
    </w:p>
    <w:p w14:paraId="3711A0DE" w14:textId="766EBFC4" w:rsidR="009E6242" w:rsidRPr="00EB3263" w:rsidRDefault="0005283C" w:rsidP="00EB3263">
      <w:pPr>
        <w:pStyle w:val="ListParagraph"/>
        <w:numPr>
          <w:ilvl w:val="0"/>
          <w:numId w:val="6"/>
        </w:numPr>
        <w:rPr>
          <w:rFonts w:ascii="inherit" w:hAnsi="inherit" w:cs="Calibri"/>
          <w:color w:val="4A4C4C"/>
          <w:sz w:val="23"/>
          <w:szCs w:val="23"/>
          <w:lang w:val="en-GB"/>
        </w:rPr>
      </w:pPr>
      <w:r>
        <w:rPr>
          <w:rFonts w:ascii="inherit" w:hAnsi="inherit" w:cs="Calibri"/>
          <w:color w:val="4A4C4C"/>
          <w:sz w:val="23"/>
          <w:szCs w:val="23"/>
          <w:lang w:val="en-GB"/>
        </w:rPr>
        <w:t>C</w:t>
      </w:r>
      <w:r w:rsidR="009E6242" w:rsidRPr="00EB3263">
        <w:rPr>
          <w:rFonts w:ascii="inherit" w:hAnsi="inherit" w:cs="Calibri"/>
          <w:color w:val="4A4C4C"/>
          <w:sz w:val="23"/>
          <w:szCs w:val="23"/>
          <w:lang w:val="en-GB"/>
        </w:rPr>
        <w:t xml:space="preserve">ulturally </w:t>
      </w:r>
      <w:r>
        <w:rPr>
          <w:rFonts w:ascii="inherit" w:hAnsi="inherit" w:cs="Calibri"/>
          <w:color w:val="4A4C4C"/>
          <w:sz w:val="23"/>
          <w:szCs w:val="23"/>
          <w:lang w:val="en-GB"/>
        </w:rPr>
        <w:t xml:space="preserve">responsive </w:t>
      </w:r>
      <w:r w:rsidR="00537264" w:rsidRPr="00EB3263">
        <w:rPr>
          <w:rFonts w:ascii="inherit" w:hAnsi="inherit" w:cs="Calibri"/>
          <w:color w:val="4A4C4C"/>
          <w:sz w:val="23"/>
          <w:szCs w:val="23"/>
          <w:lang w:val="en-GB"/>
        </w:rPr>
        <w:t>measurement protocols</w:t>
      </w:r>
      <w:r w:rsidR="005F466D">
        <w:rPr>
          <w:rFonts w:ascii="inherit" w:hAnsi="inherit" w:cs="Calibri"/>
          <w:color w:val="4A4C4C"/>
          <w:sz w:val="23"/>
          <w:szCs w:val="23"/>
          <w:lang w:val="en-GB"/>
        </w:rPr>
        <w:t>:</w:t>
      </w:r>
      <w:r w:rsidR="005E27E3">
        <w:rPr>
          <w:rFonts w:ascii="inherit" w:hAnsi="inherit" w:cs="Calibri"/>
          <w:color w:val="4A4C4C"/>
          <w:sz w:val="23"/>
          <w:szCs w:val="23"/>
          <w:lang w:val="en-GB"/>
        </w:rPr>
        <w:t xml:space="preserve"> </w:t>
      </w:r>
      <w:r w:rsidR="00E67DA7">
        <w:rPr>
          <w:rFonts w:ascii="inherit" w:hAnsi="inherit" w:cs="Calibri"/>
          <w:color w:val="4A4C4C"/>
          <w:sz w:val="23"/>
          <w:szCs w:val="23"/>
          <w:lang w:val="en-GB"/>
        </w:rPr>
        <w:t xml:space="preserve">Developing approaches to the measurement of </w:t>
      </w:r>
      <w:r w:rsidR="00875705">
        <w:rPr>
          <w:rFonts w:ascii="inherit" w:hAnsi="inherit" w:cs="Calibri"/>
          <w:color w:val="4A4C4C"/>
          <w:sz w:val="23"/>
          <w:szCs w:val="23"/>
          <w:lang w:val="en-GB"/>
        </w:rPr>
        <w:t xml:space="preserve">therapy </w:t>
      </w:r>
      <w:r w:rsidR="00E67DA7">
        <w:rPr>
          <w:rFonts w:ascii="inherit" w:hAnsi="inherit" w:cs="Calibri"/>
          <w:color w:val="4A4C4C"/>
          <w:sz w:val="23"/>
          <w:szCs w:val="23"/>
          <w:lang w:val="en-GB"/>
        </w:rPr>
        <w:t>process and outcome</w:t>
      </w:r>
      <w:r w:rsidR="00875705">
        <w:rPr>
          <w:rFonts w:ascii="inherit" w:hAnsi="inherit" w:cs="Calibri"/>
          <w:color w:val="4A4C4C"/>
          <w:sz w:val="23"/>
          <w:szCs w:val="23"/>
          <w:lang w:val="en-GB"/>
        </w:rPr>
        <w:t xml:space="preserve"> which are culturally sensitive and meaningful</w:t>
      </w:r>
    </w:p>
    <w:p w14:paraId="1DC7028A" w14:textId="08D6C5F5" w:rsidR="00622C76" w:rsidRPr="0044624F" w:rsidRDefault="00622C76" w:rsidP="00622C76">
      <w:pPr>
        <w:pBdr>
          <w:bottom w:val="single" w:sz="12" w:space="1" w:color="auto"/>
        </w:pBdr>
        <w:rPr>
          <w:rFonts w:ascii="inherit" w:hAnsi="inherit" w:cs="Calibri"/>
          <w:color w:val="4A4C4C"/>
          <w:sz w:val="23"/>
          <w:szCs w:val="23"/>
          <w:lang w:val="en-GB"/>
        </w:rPr>
      </w:pPr>
    </w:p>
    <w:p w14:paraId="08A61C37" w14:textId="77777777" w:rsidR="007B24BC" w:rsidRDefault="007B24BC" w:rsidP="00622C76">
      <w:pPr>
        <w:rPr>
          <w:rFonts w:ascii="inherit" w:hAnsi="inherit" w:cs="Calibri"/>
          <w:color w:val="4A4C4C"/>
          <w:sz w:val="23"/>
          <w:szCs w:val="23"/>
          <w:lang w:val="en-GB"/>
        </w:rPr>
      </w:pPr>
    </w:p>
    <w:p w14:paraId="4F1DE6B3" w14:textId="7DC99CD3" w:rsidR="00622C76" w:rsidRPr="0044624F" w:rsidRDefault="00622C76" w:rsidP="00622C76">
      <w:pPr>
        <w:rPr>
          <w:rFonts w:ascii="inherit" w:hAnsi="inherit" w:cs="Calibri"/>
          <w:color w:val="4A4C4C"/>
          <w:sz w:val="23"/>
          <w:szCs w:val="23"/>
          <w:lang w:val="en-GB"/>
        </w:rPr>
      </w:pPr>
      <w:r w:rsidRPr="0044624F">
        <w:rPr>
          <w:rFonts w:ascii="inherit" w:hAnsi="inherit" w:cs="Calibri"/>
          <w:color w:val="4A4C4C"/>
          <w:sz w:val="23"/>
          <w:szCs w:val="23"/>
          <w:lang w:val="en-GB"/>
        </w:rPr>
        <w:t>For all queries and expression</w:t>
      </w:r>
      <w:r w:rsidR="00F6245C" w:rsidRPr="0044624F">
        <w:rPr>
          <w:rFonts w:ascii="inherit" w:hAnsi="inherit" w:cs="Calibri"/>
          <w:color w:val="4A4C4C"/>
          <w:sz w:val="23"/>
          <w:szCs w:val="23"/>
          <w:lang w:val="en-GB"/>
        </w:rPr>
        <w:t>s</w:t>
      </w:r>
      <w:r w:rsidRPr="0044624F">
        <w:rPr>
          <w:rFonts w:ascii="inherit" w:hAnsi="inherit" w:cs="Calibri"/>
          <w:color w:val="4A4C4C"/>
          <w:sz w:val="23"/>
          <w:szCs w:val="23"/>
          <w:lang w:val="en-GB"/>
        </w:rPr>
        <w:t xml:space="preserve"> of interest, contact </w:t>
      </w:r>
      <w:r w:rsidR="00665068">
        <w:rPr>
          <w:rFonts w:ascii="inherit" w:hAnsi="inherit" w:cs="Calibri"/>
          <w:color w:val="4A4C4C"/>
          <w:sz w:val="23"/>
          <w:szCs w:val="23"/>
          <w:lang w:val="en-GB"/>
        </w:rPr>
        <w:t xml:space="preserve">Dr Brian Rodgers </w:t>
      </w:r>
      <w:hyperlink r:id="rId5" w:history="1">
        <w:r w:rsidR="00BC001B" w:rsidRPr="006A7ED4">
          <w:rPr>
            <w:rStyle w:val="Hyperlink"/>
            <w:rFonts w:ascii="inherit" w:hAnsi="inherit" w:cs="Calibri"/>
            <w:sz w:val="23"/>
            <w:szCs w:val="23"/>
            <w:lang w:val="en-GB"/>
          </w:rPr>
          <w:t>brian.rodgers@auckland.ac.nz</w:t>
        </w:r>
      </w:hyperlink>
      <w:r w:rsidR="005A32F3">
        <w:rPr>
          <w:rFonts w:ascii="inherit" w:hAnsi="inherit" w:cs="Calibri"/>
          <w:color w:val="4A4C4C"/>
          <w:sz w:val="23"/>
          <w:szCs w:val="23"/>
          <w:lang w:val="en-GB"/>
        </w:rPr>
        <w:t xml:space="preserve"> </w:t>
      </w:r>
      <w:r w:rsidR="005A32F3" w:rsidRPr="0044624F">
        <w:rPr>
          <w:rFonts w:ascii="inherit" w:hAnsi="inherit" w:cs="Calibri"/>
          <w:color w:val="4A4C4C"/>
          <w:sz w:val="23"/>
          <w:szCs w:val="23"/>
          <w:lang w:val="en-GB"/>
        </w:rPr>
        <w:t xml:space="preserve"> </w:t>
      </w:r>
    </w:p>
    <w:p w14:paraId="3BC30C0F" w14:textId="65E5D722" w:rsidR="00622C76" w:rsidRPr="0044624F" w:rsidRDefault="00622C76" w:rsidP="00622C76">
      <w:pPr>
        <w:rPr>
          <w:rFonts w:ascii="inherit" w:hAnsi="inherit" w:cs="Calibri"/>
          <w:color w:val="4A4C4C"/>
          <w:sz w:val="23"/>
          <w:szCs w:val="23"/>
          <w:lang w:val="en-GB"/>
        </w:rPr>
      </w:pPr>
    </w:p>
    <w:p w14:paraId="2CC7CF7D" w14:textId="3E0C8F0B" w:rsidR="009A5826" w:rsidRPr="0044624F" w:rsidRDefault="00622C76" w:rsidP="003518E1">
      <w:pPr>
        <w:tabs>
          <w:tab w:val="left" w:pos="5670"/>
        </w:tabs>
        <w:rPr>
          <w:rFonts w:ascii="NationalBold" w:hAnsi="NationalBold" w:cs="Calibri"/>
          <w:color w:val="00467F"/>
          <w:sz w:val="23"/>
          <w:szCs w:val="23"/>
          <w:lang w:val="en-GB"/>
        </w:rPr>
      </w:pPr>
      <w:r w:rsidRPr="0044624F">
        <w:rPr>
          <w:rFonts w:ascii="inherit" w:hAnsi="inherit" w:cs="Calibri"/>
          <w:color w:val="4A4C4C"/>
          <w:sz w:val="23"/>
          <w:szCs w:val="23"/>
          <w:lang w:val="en-GB"/>
        </w:rPr>
        <w:t xml:space="preserve">For details: </w:t>
      </w:r>
      <w:hyperlink r:id="rId6" w:history="1">
        <w:r w:rsidRPr="00924733">
          <w:rPr>
            <w:rStyle w:val="Hyperlink"/>
            <w:rFonts w:ascii="inherit" w:hAnsi="inherit" w:cs="Calibri"/>
            <w:sz w:val="23"/>
            <w:szCs w:val="23"/>
            <w:lang w:val="en-GB"/>
          </w:rPr>
          <w:t>auckland.ac.nz/</w:t>
        </w:r>
        <w:r w:rsidR="00145EA3" w:rsidRPr="00924733">
          <w:rPr>
            <w:rStyle w:val="Hyperlink"/>
            <w:rFonts w:ascii="inherit" w:hAnsi="inherit" w:cs="Calibri"/>
            <w:sz w:val="23"/>
            <w:szCs w:val="23"/>
            <w:lang w:val="en-GB"/>
          </w:rPr>
          <w:t>counselling</w:t>
        </w:r>
        <w:r w:rsidR="00D90289" w:rsidRPr="00924733">
          <w:rPr>
            <w:rStyle w:val="Hyperlink"/>
            <w:rFonts w:ascii="inherit" w:hAnsi="inherit" w:cs="Calibri"/>
            <w:sz w:val="23"/>
            <w:szCs w:val="23"/>
            <w:lang w:val="en-GB"/>
          </w:rPr>
          <w:t>-scholarship</w:t>
        </w:r>
      </w:hyperlink>
      <w:r w:rsidR="00F81789" w:rsidRPr="006B4F42">
        <w:rPr>
          <w:rStyle w:val="Hyperlink"/>
          <w:rFonts w:ascii="inherit" w:hAnsi="inherit" w:cs="Calibri"/>
          <w:sz w:val="23"/>
          <w:szCs w:val="23"/>
          <w:u w:val="none"/>
          <w:lang w:val="en-GB"/>
        </w:rPr>
        <w:t xml:space="preserve"> </w:t>
      </w:r>
      <w:r w:rsidR="006B4F42">
        <w:rPr>
          <w:rFonts w:ascii="inherit" w:hAnsi="inherit" w:cs="Calibri"/>
          <w:color w:val="4A4C4C"/>
          <w:sz w:val="23"/>
          <w:szCs w:val="23"/>
          <w:lang w:val="en-GB"/>
        </w:rPr>
        <w:tab/>
      </w:r>
      <w:r w:rsidRPr="0044624F">
        <w:rPr>
          <w:rFonts w:ascii="inherit" w:hAnsi="inherit" w:cs="Calibri"/>
          <w:color w:val="4A4C4C"/>
          <w:sz w:val="23"/>
          <w:szCs w:val="23"/>
          <w:lang w:val="en-GB"/>
        </w:rPr>
        <w:t xml:space="preserve">Apply for PhD study: </w:t>
      </w:r>
      <w:hyperlink r:id="rId7" w:history="1">
        <w:r w:rsidRPr="00924733">
          <w:rPr>
            <w:rStyle w:val="Hyperlink"/>
            <w:rFonts w:ascii="inherit" w:hAnsi="inherit" w:cs="Calibri"/>
            <w:sz w:val="23"/>
            <w:szCs w:val="23"/>
            <w:lang w:val="en-GB"/>
          </w:rPr>
          <w:t>auckland.ac.nz/apply</w:t>
        </w:r>
      </w:hyperlink>
      <w:r w:rsidR="004A4E44">
        <w:rPr>
          <w:rFonts w:ascii="inherit" w:hAnsi="inherit" w:cs="Calibri"/>
          <w:color w:val="4A4C4C"/>
          <w:sz w:val="23"/>
          <w:szCs w:val="23"/>
          <w:lang w:val="en-GB"/>
        </w:rPr>
        <w:t xml:space="preserve"> </w:t>
      </w:r>
    </w:p>
    <w:sectPr w:rsidR="009A5826" w:rsidRPr="0044624F" w:rsidSect="00622C76">
      <w:pgSz w:w="11900" w:h="16840"/>
      <w:pgMar w:top="720" w:right="985"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47066"/>
    <w:multiLevelType w:val="multilevel"/>
    <w:tmpl w:val="7CE0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50D97"/>
    <w:multiLevelType w:val="multilevel"/>
    <w:tmpl w:val="F77E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831E2"/>
    <w:multiLevelType w:val="hybridMultilevel"/>
    <w:tmpl w:val="B7E8C77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598168C6"/>
    <w:multiLevelType w:val="hybridMultilevel"/>
    <w:tmpl w:val="9CF01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55000B"/>
    <w:multiLevelType w:val="multilevel"/>
    <w:tmpl w:val="C4986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9933E41"/>
    <w:multiLevelType w:val="multilevel"/>
    <w:tmpl w:val="F03029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00"/>
    <w:rsid w:val="0000473F"/>
    <w:rsid w:val="000368A7"/>
    <w:rsid w:val="0005283C"/>
    <w:rsid w:val="00063C68"/>
    <w:rsid w:val="001428D8"/>
    <w:rsid w:val="00145A4E"/>
    <w:rsid w:val="00145EA3"/>
    <w:rsid w:val="00147975"/>
    <w:rsid w:val="00176519"/>
    <w:rsid w:val="001B7B15"/>
    <w:rsid w:val="001D1C32"/>
    <w:rsid w:val="001D473A"/>
    <w:rsid w:val="001F5BD2"/>
    <w:rsid w:val="002053DF"/>
    <w:rsid w:val="00237B65"/>
    <w:rsid w:val="0027069B"/>
    <w:rsid w:val="0027593B"/>
    <w:rsid w:val="002A0CED"/>
    <w:rsid w:val="002B02DC"/>
    <w:rsid w:val="002E03A0"/>
    <w:rsid w:val="002E411A"/>
    <w:rsid w:val="00301675"/>
    <w:rsid w:val="003039DD"/>
    <w:rsid w:val="00323E00"/>
    <w:rsid w:val="003518E1"/>
    <w:rsid w:val="00377CA9"/>
    <w:rsid w:val="00386DF4"/>
    <w:rsid w:val="00397C0E"/>
    <w:rsid w:val="003A48B7"/>
    <w:rsid w:val="003A58F4"/>
    <w:rsid w:val="0044624F"/>
    <w:rsid w:val="00456582"/>
    <w:rsid w:val="00494D5F"/>
    <w:rsid w:val="004974FB"/>
    <w:rsid w:val="004A479F"/>
    <w:rsid w:val="004A4E44"/>
    <w:rsid w:val="004C4685"/>
    <w:rsid w:val="004D4523"/>
    <w:rsid w:val="004E1F0B"/>
    <w:rsid w:val="004E1FCB"/>
    <w:rsid w:val="004E7755"/>
    <w:rsid w:val="004F0A2B"/>
    <w:rsid w:val="005101C1"/>
    <w:rsid w:val="00526A41"/>
    <w:rsid w:val="00533A73"/>
    <w:rsid w:val="0053628F"/>
    <w:rsid w:val="00537264"/>
    <w:rsid w:val="00552237"/>
    <w:rsid w:val="00577F96"/>
    <w:rsid w:val="0058369D"/>
    <w:rsid w:val="005A2CC2"/>
    <w:rsid w:val="005A32F3"/>
    <w:rsid w:val="005E27E3"/>
    <w:rsid w:val="005F466D"/>
    <w:rsid w:val="00622C76"/>
    <w:rsid w:val="00654502"/>
    <w:rsid w:val="00660900"/>
    <w:rsid w:val="00665068"/>
    <w:rsid w:val="006A5E1D"/>
    <w:rsid w:val="006B4F42"/>
    <w:rsid w:val="006D1EBC"/>
    <w:rsid w:val="006E66AC"/>
    <w:rsid w:val="00713AB5"/>
    <w:rsid w:val="00727EEA"/>
    <w:rsid w:val="00763D25"/>
    <w:rsid w:val="007643E0"/>
    <w:rsid w:val="007A4D18"/>
    <w:rsid w:val="007B24BC"/>
    <w:rsid w:val="007E1C73"/>
    <w:rsid w:val="007F7278"/>
    <w:rsid w:val="007F7F08"/>
    <w:rsid w:val="00822554"/>
    <w:rsid w:val="008441D2"/>
    <w:rsid w:val="0085222B"/>
    <w:rsid w:val="00854764"/>
    <w:rsid w:val="00875705"/>
    <w:rsid w:val="008A21A4"/>
    <w:rsid w:val="008D782A"/>
    <w:rsid w:val="008E3A85"/>
    <w:rsid w:val="008F76F2"/>
    <w:rsid w:val="00924733"/>
    <w:rsid w:val="00945BAC"/>
    <w:rsid w:val="00975539"/>
    <w:rsid w:val="00985DF4"/>
    <w:rsid w:val="009A5826"/>
    <w:rsid w:val="009B3D45"/>
    <w:rsid w:val="009E6242"/>
    <w:rsid w:val="009F17A0"/>
    <w:rsid w:val="00A46275"/>
    <w:rsid w:val="00A6397D"/>
    <w:rsid w:val="00A662A5"/>
    <w:rsid w:val="00A83077"/>
    <w:rsid w:val="00A94949"/>
    <w:rsid w:val="00A96E9E"/>
    <w:rsid w:val="00AA7D4D"/>
    <w:rsid w:val="00AB4098"/>
    <w:rsid w:val="00AB7B50"/>
    <w:rsid w:val="00AC02F4"/>
    <w:rsid w:val="00AE57CE"/>
    <w:rsid w:val="00AF0C0D"/>
    <w:rsid w:val="00B12059"/>
    <w:rsid w:val="00B369E4"/>
    <w:rsid w:val="00BC001B"/>
    <w:rsid w:val="00BD0CDC"/>
    <w:rsid w:val="00BE17CA"/>
    <w:rsid w:val="00BF2D0E"/>
    <w:rsid w:val="00C24BDA"/>
    <w:rsid w:val="00C278EA"/>
    <w:rsid w:val="00C61CB9"/>
    <w:rsid w:val="00C649F4"/>
    <w:rsid w:val="00C92C4F"/>
    <w:rsid w:val="00CA4B64"/>
    <w:rsid w:val="00CD2EFB"/>
    <w:rsid w:val="00CD594A"/>
    <w:rsid w:val="00D17533"/>
    <w:rsid w:val="00D3634B"/>
    <w:rsid w:val="00D7077B"/>
    <w:rsid w:val="00D8158E"/>
    <w:rsid w:val="00D825A5"/>
    <w:rsid w:val="00D8369A"/>
    <w:rsid w:val="00D90289"/>
    <w:rsid w:val="00DA68BE"/>
    <w:rsid w:val="00DB568C"/>
    <w:rsid w:val="00DE489C"/>
    <w:rsid w:val="00E14307"/>
    <w:rsid w:val="00E24A46"/>
    <w:rsid w:val="00E25680"/>
    <w:rsid w:val="00E66D24"/>
    <w:rsid w:val="00E67DA7"/>
    <w:rsid w:val="00E74FF2"/>
    <w:rsid w:val="00E75CA7"/>
    <w:rsid w:val="00E9644D"/>
    <w:rsid w:val="00EB3263"/>
    <w:rsid w:val="00EB399F"/>
    <w:rsid w:val="00EF17E9"/>
    <w:rsid w:val="00F036B3"/>
    <w:rsid w:val="00F17565"/>
    <w:rsid w:val="00F41A66"/>
    <w:rsid w:val="00F44425"/>
    <w:rsid w:val="00F55CA6"/>
    <w:rsid w:val="00F55EDF"/>
    <w:rsid w:val="00F6245C"/>
    <w:rsid w:val="00F63B13"/>
    <w:rsid w:val="00F817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0445"/>
  <w15:chartTrackingRefBased/>
  <w15:docId w15:val="{925E9884-C70C-7945-93CA-A2B60E97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1A4"/>
    <w:rPr>
      <w:rFonts w:ascii="Times New Roman" w:eastAsia="Times New Roman" w:hAnsi="Times New Roman" w:cs="Times New Roman"/>
      <w:lang w:eastAsia="en-GB"/>
    </w:rPr>
  </w:style>
  <w:style w:type="paragraph" w:styleId="Heading2">
    <w:name w:val="heading 2"/>
    <w:basedOn w:val="Normal"/>
    <w:link w:val="Heading2Char"/>
    <w:uiPriority w:val="9"/>
    <w:qFormat/>
    <w:rsid w:val="009A582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A5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E00"/>
    <w:pPr>
      <w:spacing w:before="100" w:beforeAutospacing="1" w:after="100" w:afterAutospacing="1"/>
    </w:pPr>
  </w:style>
  <w:style w:type="character" w:styleId="Hyperlink">
    <w:name w:val="Hyperlink"/>
    <w:basedOn w:val="DefaultParagraphFont"/>
    <w:uiPriority w:val="99"/>
    <w:unhideWhenUsed/>
    <w:rsid w:val="00323E00"/>
    <w:rPr>
      <w:color w:val="0000FF"/>
      <w:u w:val="single"/>
    </w:rPr>
  </w:style>
  <w:style w:type="paragraph" w:styleId="ListParagraph">
    <w:name w:val="List Paragraph"/>
    <w:basedOn w:val="Normal"/>
    <w:uiPriority w:val="34"/>
    <w:qFormat/>
    <w:rsid w:val="009B3D45"/>
    <w:pPr>
      <w:ind w:left="720"/>
      <w:contextualSpacing/>
    </w:pPr>
  </w:style>
  <w:style w:type="character" w:customStyle="1" w:styleId="Heading2Char">
    <w:name w:val="Heading 2 Char"/>
    <w:basedOn w:val="DefaultParagraphFont"/>
    <w:link w:val="Heading2"/>
    <w:uiPriority w:val="9"/>
    <w:rsid w:val="009A58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5826"/>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622C76"/>
    <w:rPr>
      <w:color w:val="605E5C"/>
      <w:shd w:val="clear" w:color="auto" w:fill="E1DFDD"/>
    </w:rPr>
  </w:style>
  <w:style w:type="character" w:styleId="FollowedHyperlink">
    <w:name w:val="FollowedHyperlink"/>
    <w:basedOn w:val="DefaultParagraphFont"/>
    <w:uiPriority w:val="99"/>
    <w:semiHidden/>
    <w:unhideWhenUsed/>
    <w:rsid w:val="00924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185">
      <w:bodyDiv w:val="1"/>
      <w:marLeft w:val="0"/>
      <w:marRight w:val="0"/>
      <w:marTop w:val="0"/>
      <w:marBottom w:val="0"/>
      <w:divBdr>
        <w:top w:val="none" w:sz="0" w:space="0" w:color="auto"/>
        <w:left w:val="none" w:sz="0" w:space="0" w:color="auto"/>
        <w:bottom w:val="none" w:sz="0" w:space="0" w:color="auto"/>
        <w:right w:val="none" w:sz="0" w:space="0" w:color="auto"/>
      </w:divBdr>
    </w:div>
    <w:div w:id="65495779">
      <w:bodyDiv w:val="1"/>
      <w:marLeft w:val="0"/>
      <w:marRight w:val="0"/>
      <w:marTop w:val="0"/>
      <w:marBottom w:val="0"/>
      <w:divBdr>
        <w:top w:val="none" w:sz="0" w:space="0" w:color="auto"/>
        <w:left w:val="none" w:sz="0" w:space="0" w:color="auto"/>
        <w:bottom w:val="none" w:sz="0" w:space="0" w:color="auto"/>
        <w:right w:val="none" w:sz="0" w:space="0" w:color="auto"/>
      </w:divBdr>
    </w:div>
    <w:div w:id="117651667">
      <w:bodyDiv w:val="1"/>
      <w:marLeft w:val="0"/>
      <w:marRight w:val="0"/>
      <w:marTop w:val="0"/>
      <w:marBottom w:val="0"/>
      <w:divBdr>
        <w:top w:val="none" w:sz="0" w:space="0" w:color="auto"/>
        <w:left w:val="none" w:sz="0" w:space="0" w:color="auto"/>
        <w:bottom w:val="none" w:sz="0" w:space="0" w:color="auto"/>
        <w:right w:val="none" w:sz="0" w:space="0" w:color="auto"/>
      </w:divBdr>
    </w:div>
    <w:div w:id="208886249">
      <w:bodyDiv w:val="1"/>
      <w:marLeft w:val="0"/>
      <w:marRight w:val="0"/>
      <w:marTop w:val="0"/>
      <w:marBottom w:val="0"/>
      <w:divBdr>
        <w:top w:val="none" w:sz="0" w:space="0" w:color="auto"/>
        <w:left w:val="none" w:sz="0" w:space="0" w:color="auto"/>
        <w:bottom w:val="none" w:sz="0" w:space="0" w:color="auto"/>
        <w:right w:val="none" w:sz="0" w:space="0" w:color="auto"/>
      </w:divBdr>
    </w:div>
    <w:div w:id="661861153">
      <w:bodyDiv w:val="1"/>
      <w:marLeft w:val="0"/>
      <w:marRight w:val="0"/>
      <w:marTop w:val="0"/>
      <w:marBottom w:val="0"/>
      <w:divBdr>
        <w:top w:val="none" w:sz="0" w:space="0" w:color="auto"/>
        <w:left w:val="none" w:sz="0" w:space="0" w:color="auto"/>
        <w:bottom w:val="none" w:sz="0" w:space="0" w:color="auto"/>
        <w:right w:val="none" w:sz="0" w:space="0" w:color="auto"/>
      </w:divBdr>
      <w:divsChild>
        <w:div w:id="122384310">
          <w:marLeft w:val="0"/>
          <w:marRight w:val="0"/>
          <w:marTop w:val="0"/>
          <w:marBottom w:val="0"/>
          <w:divBdr>
            <w:top w:val="none" w:sz="0" w:space="0" w:color="auto"/>
            <w:left w:val="none" w:sz="0" w:space="0" w:color="auto"/>
            <w:bottom w:val="none" w:sz="0" w:space="0" w:color="auto"/>
            <w:right w:val="none" w:sz="0" w:space="0" w:color="auto"/>
          </w:divBdr>
        </w:div>
        <w:div w:id="1543596924">
          <w:marLeft w:val="0"/>
          <w:marRight w:val="0"/>
          <w:marTop w:val="0"/>
          <w:marBottom w:val="0"/>
          <w:divBdr>
            <w:top w:val="none" w:sz="0" w:space="0" w:color="auto"/>
            <w:left w:val="none" w:sz="0" w:space="0" w:color="auto"/>
            <w:bottom w:val="none" w:sz="0" w:space="0" w:color="auto"/>
            <w:right w:val="none" w:sz="0" w:space="0" w:color="auto"/>
          </w:divBdr>
        </w:div>
        <w:div w:id="322785491">
          <w:marLeft w:val="0"/>
          <w:marRight w:val="0"/>
          <w:marTop w:val="0"/>
          <w:marBottom w:val="0"/>
          <w:divBdr>
            <w:top w:val="none" w:sz="0" w:space="0" w:color="auto"/>
            <w:left w:val="none" w:sz="0" w:space="0" w:color="auto"/>
            <w:bottom w:val="none" w:sz="0" w:space="0" w:color="auto"/>
            <w:right w:val="none" w:sz="0" w:space="0" w:color="auto"/>
          </w:divBdr>
        </w:div>
        <w:div w:id="1568301000">
          <w:marLeft w:val="0"/>
          <w:marRight w:val="0"/>
          <w:marTop w:val="0"/>
          <w:marBottom w:val="0"/>
          <w:divBdr>
            <w:top w:val="none" w:sz="0" w:space="0" w:color="auto"/>
            <w:left w:val="none" w:sz="0" w:space="0" w:color="auto"/>
            <w:bottom w:val="none" w:sz="0" w:space="0" w:color="auto"/>
            <w:right w:val="none" w:sz="0" w:space="0" w:color="auto"/>
          </w:divBdr>
        </w:div>
      </w:divsChild>
    </w:div>
    <w:div w:id="727340165">
      <w:bodyDiv w:val="1"/>
      <w:marLeft w:val="0"/>
      <w:marRight w:val="0"/>
      <w:marTop w:val="0"/>
      <w:marBottom w:val="0"/>
      <w:divBdr>
        <w:top w:val="none" w:sz="0" w:space="0" w:color="auto"/>
        <w:left w:val="none" w:sz="0" w:space="0" w:color="auto"/>
        <w:bottom w:val="none" w:sz="0" w:space="0" w:color="auto"/>
        <w:right w:val="none" w:sz="0" w:space="0" w:color="auto"/>
      </w:divBdr>
    </w:div>
    <w:div w:id="1092890880">
      <w:bodyDiv w:val="1"/>
      <w:marLeft w:val="0"/>
      <w:marRight w:val="0"/>
      <w:marTop w:val="0"/>
      <w:marBottom w:val="0"/>
      <w:divBdr>
        <w:top w:val="none" w:sz="0" w:space="0" w:color="auto"/>
        <w:left w:val="none" w:sz="0" w:space="0" w:color="auto"/>
        <w:bottom w:val="none" w:sz="0" w:space="0" w:color="auto"/>
        <w:right w:val="none" w:sz="0" w:space="0" w:color="auto"/>
      </w:divBdr>
    </w:div>
    <w:div w:id="1315916944">
      <w:bodyDiv w:val="1"/>
      <w:marLeft w:val="0"/>
      <w:marRight w:val="0"/>
      <w:marTop w:val="0"/>
      <w:marBottom w:val="0"/>
      <w:divBdr>
        <w:top w:val="none" w:sz="0" w:space="0" w:color="auto"/>
        <w:left w:val="none" w:sz="0" w:space="0" w:color="auto"/>
        <w:bottom w:val="none" w:sz="0" w:space="0" w:color="auto"/>
        <w:right w:val="none" w:sz="0" w:space="0" w:color="auto"/>
      </w:divBdr>
    </w:div>
    <w:div w:id="1477994295">
      <w:bodyDiv w:val="1"/>
      <w:marLeft w:val="0"/>
      <w:marRight w:val="0"/>
      <w:marTop w:val="0"/>
      <w:marBottom w:val="0"/>
      <w:divBdr>
        <w:top w:val="none" w:sz="0" w:space="0" w:color="auto"/>
        <w:left w:val="none" w:sz="0" w:space="0" w:color="auto"/>
        <w:bottom w:val="none" w:sz="0" w:space="0" w:color="auto"/>
        <w:right w:val="none" w:sz="0" w:space="0" w:color="auto"/>
      </w:divBdr>
    </w:div>
    <w:div w:id="1577398401">
      <w:bodyDiv w:val="1"/>
      <w:marLeft w:val="0"/>
      <w:marRight w:val="0"/>
      <w:marTop w:val="0"/>
      <w:marBottom w:val="0"/>
      <w:divBdr>
        <w:top w:val="none" w:sz="0" w:space="0" w:color="auto"/>
        <w:left w:val="none" w:sz="0" w:space="0" w:color="auto"/>
        <w:bottom w:val="none" w:sz="0" w:space="0" w:color="auto"/>
        <w:right w:val="none" w:sz="0" w:space="0" w:color="auto"/>
      </w:divBdr>
      <w:divsChild>
        <w:div w:id="1624270862">
          <w:marLeft w:val="0"/>
          <w:marRight w:val="0"/>
          <w:marTop w:val="0"/>
          <w:marBottom w:val="0"/>
          <w:divBdr>
            <w:top w:val="none" w:sz="0" w:space="0" w:color="auto"/>
            <w:left w:val="none" w:sz="0" w:space="0" w:color="auto"/>
            <w:bottom w:val="none" w:sz="0" w:space="0" w:color="auto"/>
            <w:right w:val="none" w:sz="0" w:space="0" w:color="auto"/>
          </w:divBdr>
        </w:div>
        <w:div w:id="272909886">
          <w:marLeft w:val="0"/>
          <w:marRight w:val="0"/>
          <w:marTop w:val="0"/>
          <w:marBottom w:val="0"/>
          <w:divBdr>
            <w:top w:val="none" w:sz="0" w:space="0" w:color="auto"/>
            <w:left w:val="none" w:sz="0" w:space="0" w:color="auto"/>
            <w:bottom w:val="none" w:sz="0" w:space="0" w:color="auto"/>
            <w:right w:val="none" w:sz="0" w:space="0" w:color="auto"/>
          </w:divBdr>
        </w:div>
      </w:divsChild>
    </w:div>
    <w:div w:id="1660961702">
      <w:bodyDiv w:val="1"/>
      <w:marLeft w:val="0"/>
      <w:marRight w:val="0"/>
      <w:marTop w:val="0"/>
      <w:marBottom w:val="0"/>
      <w:divBdr>
        <w:top w:val="none" w:sz="0" w:space="0" w:color="auto"/>
        <w:left w:val="none" w:sz="0" w:space="0" w:color="auto"/>
        <w:bottom w:val="none" w:sz="0" w:space="0" w:color="auto"/>
        <w:right w:val="none" w:sz="0" w:space="0" w:color="auto"/>
      </w:divBdr>
    </w:div>
    <w:div w:id="18909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ckland.ac.nz/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ac.nz/counselling-scholarship" TargetMode="External"/><Relationship Id="rId5" Type="http://schemas.openxmlformats.org/officeDocument/2006/relationships/hyperlink" Target="mailto:brian.rodgers@auckland.ac.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Tahnee Vo</dc:creator>
  <cp:keywords/>
  <dc:description/>
  <cp:lastModifiedBy>Kelly Teed</cp:lastModifiedBy>
  <cp:revision>2</cp:revision>
  <dcterms:created xsi:type="dcterms:W3CDTF">2022-03-27T21:41:00Z</dcterms:created>
  <dcterms:modified xsi:type="dcterms:W3CDTF">2022-03-27T21:41:00Z</dcterms:modified>
</cp:coreProperties>
</file>