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6A08" w14:textId="0763A306" w:rsidR="00661251" w:rsidRPr="00447F0A" w:rsidRDefault="00656DCE" w:rsidP="00CC23FC">
      <w:pPr>
        <w:pStyle w:val="Heading1"/>
        <w:rPr>
          <w:b/>
          <w:color w:val="00B050"/>
          <w:lang w:val="en-GB"/>
        </w:rPr>
      </w:pPr>
      <w:proofErr w:type="spellStart"/>
      <w:r w:rsidRPr="00447F0A">
        <w:rPr>
          <w:b/>
          <w:color w:val="00B050"/>
          <w:lang w:val="en-GB"/>
        </w:rPr>
        <w:t>Rangahau</w:t>
      </w:r>
      <w:proofErr w:type="spellEnd"/>
      <w:r w:rsidR="00511DAB" w:rsidRPr="00447F0A">
        <w:rPr>
          <w:b/>
          <w:color w:val="00B050"/>
          <w:lang w:val="en-GB"/>
        </w:rPr>
        <w:t xml:space="preserve"> </w:t>
      </w:r>
      <w:proofErr w:type="spellStart"/>
      <w:r w:rsidR="00661251" w:rsidRPr="00447F0A">
        <w:rPr>
          <w:b/>
          <w:color w:val="00B050"/>
          <w:lang w:val="en-GB"/>
        </w:rPr>
        <w:t>Āwhinatanga</w:t>
      </w:r>
      <w:proofErr w:type="spellEnd"/>
      <w:r w:rsidR="00AE35F5" w:rsidRPr="00447F0A">
        <w:rPr>
          <w:b/>
          <w:color w:val="00B050"/>
          <w:lang w:val="en-GB"/>
        </w:rPr>
        <w:t>/</w:t>
      </w:r>
      <w:r w:rsidR="006B1B1B" w:rsidRPr="00447F0A">
        <w:rPr>
          <w:b/>
          <w:color w:val="00B050"/>
          <w:lang w:val="en-GB"/>
        </w:rPr>
        <w:t xml:space="preserve">Research </w:t>
      </w:r>
      <w:r w:rsidR="00AE35F5" w:rsidRPr="00447F0A">
        <w:rPr>
          <w:b/>
          <w:color w:val="00B050"/>
          <w:lang w:val="en-GB"/>
        </w:rPr>
        <w:t>Mentorship</w:t>
      </w:r>
      <w:r w:rsidR="003B0D68" w:rsidRPr="00447F0A">
        <w:rPr>
          <w:b/>
          <w:color w:val="00B050"/>
          <w:lang w:val="en-GB"/>
        </w:rPr>
        <w:t xml:space="preserve"> at the </w:t>
      </w:r>
      <w:r w:rsidR="00AE35F5" w:rsidRPr="00447F0A">
        <w:rPr>
          <w:b/>
          <w:color w:val="00B050"/>
          <w:lang w:val="en-GB"/>
        </w:rPr>
        <w:t>School of Nursing</w:t>
      </w:r>
    </w:p>
    <w:p w14:paraId="0F1AF230" w14:textId="355D6190" w:rsidR="00AE35F5" w:rsidRPr="001E2FBD" w:rsidRDefault="00AE35F5" w:rsidP="00AE35F5">
      <w:pPr>
        <w:spacing w:before="49"/>
        <w:ind w:right="568"/>
        <w:rPr>
          <w:rFonts w:ascii="Calibri" w:eastAsia="Arial" w:hAnsi="Calibri" w:cs="Calibri"/>
          <w:color w:val="00B050"/>
          <w:lang w:val="en-GB"/>
        </w:rPr>
      </w:pPr>
    </w:p>
    <w:p w14:paraId="3694BBD7" w14:textId="28237504" w:rsidR="00AE35F5" w:rsidRPr="001E2FBD" w:rsidRDefault="00511DAB" w:rsidP="0021378F">
      <w:pPr>
        <w:pStyle w:val="Heading2"/>
        <w:numPr>
          <w:ilvl w:val="0"/>
          <w:numId w:val="4"/>
        </w:numPr>
        <w:rPr>
          <w:rFonts w:eastAsia="Arial"/>
          <w:lang w:val="en-GB"/>
        </w:rPr>
      </w:pPr>
      <w:r w:rsidRPr="001E2FBD">
        <w:rPr>
          <w:rFonts w:eastAsia="Arial"/>
          <w:lang w:val="en-GB"/>
        </w:rPr>
        <w:t>Overview</w:t>
      </w:r>
    </w:p>
    <w:p w14:paraId="4D93C849" w14:textId="3675ECBB" w:rsidR="00DD6273" w:rsidRPr="00432960" w:rsidRDefault="00511DAB" w:rsidP="00DD6273">
      <w:pPr>
        <w:spacing w:before="49"/>
        <w:ind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The purpose of this document is t</w:t>
      </w:r>
      <w:r w:rsidR="00AE35F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o provide 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a </w:t>
      </w:r>
      <w:r w:rsidR="00EA0B11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brief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overview of </w:t>
      </w:r>
      <w:proofErr w:type="spellStart"/>
      <w:r w:rsidR="003B0D68" w:rsidRPr="003B0D68">
        <w:rPr>
          <w:rFonts w:ascii="Calibri" w:eastAsia="Arial" w:hAnsi="Calibri" w:cs="Calibri"/>
          <w:sz w:val="22"/>
          <w:szCs w:val="22"/>
          <w:lang w:val="en-GB"/>
        </w:rPr>
        <w:t>āwhinatanga</w:t>
      </w:r>
      <w:proofErr w:type="spellEnd"/>
      <w:r w:rsidR="003B0D68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/</w:t>
      </w:r>
      <w:r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mentoring that is relevant to the School of Nursing</w:t>
      </w:r>
      <w:r w:rsidR="00D24858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at the University of Auckland, Auckland, New Zealand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. This document recogni</w:t>
      </w:r>
      <w:r w:rsidR="00FB0E5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s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es the multifaceted </w:t>
      </w:r>
      <w:proofErr w:type="spellStart"/>
      <w:r w:rsid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rangahau</w:t>
      </w:r>
      <w:proofErr w:type="spellEnd"/>
      <w:r w:rsid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/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research that is undertaken within the school and the range of mentoring requirements and preferences that staff may have. </w:t>
      </w:r>
      <w:r w:rsidR="00D24858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We take a bicultural approach and draw from </w:t>
      </w:r>
      <w:r w:rsidR="0038723B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the metaphor of weaving a </w:t>
      </w:r>
      <w:proofErr w:type="spellStart"/>
      <w:r w:rsidR="0038723B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D24858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D61F75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(outlined below) </w:t>
      </w:r>
      <w:r w:rsidR="00D24858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to describe the values and outcomes associated with mentoring. The document also </w:t>
      </w:r>
      <w:r w:rsidR="0038723B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draws </w:t>
      </w:r>
      <w:r w:rsidR="0038723B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from international </w:t>
      </w:r>
      <w:r w:rsidR="00991E07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mentoring literature and two </w:t>
      </w:r>
      <w:r w:rsidR="00D24858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local and national</w:t>
      </w:r>
      <w:r w:rsidR="00991E07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documents: T</w:t>
      </w:r>
      <w:r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he University </w:t>
      </w:r>
      <w:r w:rsidR="00EA0B11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of Auckland guide to mentoring</w:t>
      </w:r>
      <w:r w:rsidR="00EA0B11" w:rsidRPr="00432960">
        <w:rPr>
          <w:rStyle w:val="FootnoteReference"/>
          <w:rFonts w:ascii="Calibri" w:eastAsia="Arial" w:hAnsi="Calibri" w:cs="Calibri"/>
          <w:color w:val="000000" w:themeColor="text1"/>
          <w:sz w:val="22"/>
          <w:szCs w:val="22"/>
          <w:lang w:val="en-GB"/>
        </w:rPr>
        <w:footnoteReference w:id="1"/>
      </w:r>
      <w:r w:rsidR="00EA0B11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991E07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and the New Zealand Nurses Organisation Mentorship/</w:t>
      </w:r>
      <w:proofErr w:type="spellStart"/>
      <w:r w:rsidR="00991E07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Āwhinatanga</w:t>
      </w:r>
      <w:proofErr w:type="spellEnd"/>
      <w:r w:rsidR="00991E07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educational and professional development guideline</w:t>
      </w:r>
      <w:r w:rsidR="00991E07" w:rsidRPr="00432960">
        <w:rPr>
          <w:rStyle w:val="FootnoteReference"/>
          <w:rFonts w:ascii="Calibri" w:eastAsia="Arial" w:hAnsi="Calibri" w:cs="Calibri"/>
          <w:color w:val="000000" w:themeColor="text1"/>
          <w:sz w:val="22"/>
          <w:szCs w:val="22"/>
          <w:lang w:val="en-GB"/>
        </w:rPr>
        <w:footnoteReference w:id="2"/>
      </w:r>
      <w:r w:rsidR="00991E07" w:rsidRPr="00432960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. </w:t>
      </w:r>
    </w:p>
    <w:p w14:paraId="44CF14DD" w14:textId="78BBD492" w:rsidR="0021378F" w:rsidRPr="001E2FBD" w:rsidRDefault="0021378F" w:rsidP="00AE35F5">
      <w:pPr>
        <w:spacing w:before="49"/>
        <w:ind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</w:p>
    <w:p w14:paraId="5AF990D4" w14:textId="062392E5" w:rsidR="009E0257" w:rsidRPr="001E2FBD" w:rsidRDefault="009E0257" w:rsidP="0021378F">
      <w:pPr>
        <w:pStyle w:val="Heading2"/>
        <w:numPr>
          <w:ilvl w:val="0"/>
          <w:numId w:val="4"/>
        </w:numPr>
        <w:rPr>
          <w:rFonts w:eastAsia="Arial"/>
          <w:lang w:val="en-GB"/>
        </w:rPr>
      </w:pPr>
      <w:r w:rsidRPr="001E2FBD">
        <w:rPr>
          <w:rFonts w:eastAsia="Arial"/>
          <w:lang w:val="en-GB"/>
        </w:rPr>
        <w:t>Definition</w:t>
      </w:r>
    </w:p>
    <w:p w14:paraId="694E9022" w14:textId="5D78A3EE" w:rsidR="00D14F32" w:rsidRPr="003B0D68" w:rsidRDefault="003B0D68" w:rsidP="00D24858">
      <w:pPr>
        <w:tabs>
          <w:tab w:val="left" w:pos="2127"/>
        </w:tabs>
        <w:spacing w:before="49"/>
        <w:ind w:right="568"/>
        <w:rPr>
          <w:rFonts w:ascii="Calibri" w:hAnsi="Calibri" w:cs="Calibri"/>
          <w:color w:val="00B050"/>
          <w:sz w:val="22"/>
          <w:szCs w:val="22"/>
          <w:lang w:val="en-GB"/>
        </w:rPr>
      </w:pPr>
      <w:proofErr w:type="spellStart"/>
      <w:r w:rsidRPr="003B0D68">
        <w:rPr>
          <w:rFonts w:ascii="Calibri" w:eastAsia="Arial" w:hAnsi="Calibri" w:cs="Calibri"/>
          <w:sz w:val="22"/>
          <w:szCs w:val="22"/>
          <w:lang w:val="en-GB"/>
        </w:rPr>
        <w:t>Āwhinatanga</w:t>
      </w:r>
      <w:proofErr w:type="spellEnd"/>
      <w:r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/m</w:t>
      </w:r>
      <w:r w:rsidR="00002DC3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entoring is a relationship that </w:t>
      </w:r>
      <w:r w:rsidR="00DC00D5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helps staff to thrive </w:t>
      </w:r>
      <w:r w:rsidR="003414B5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in a safe and supportive environment </w:t>
      </w:r>
      <w:r w:rsidR="00DC00D5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and can </w:t>
      </w:r>
      <w:r w:rsidR="00002DC3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facilitate growth and development.</w:t>
      </w:r>
      <w:r w:rsidR="00DD380D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AB44BF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We recognize the important role of </w:t>
      </w:r>
      <w:proofErr w:type="spellStart"/>
      <w:r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āwhinatanga</w:t>
      </w:r>
      <w:proofErr w:type="spellEnd"/>
      <w:r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/mentoring</w:t>
      </w:r>
      <w:r w:rsidR="00AB44BF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in </w:t>
      </w:r>
      <w:r w:rsidR="00B84111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supporting</w:t>
      </w:r>
      <w:r w:rsidR="00AB44BF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mana</w:t>
      </w:r>
      <w:r w:rsidR="00B84111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(</w:t>
      </w:r>
      <w:r w:rsidR="00D61F75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status, prestige, influence</w:t>
      </w:r>
      <w:r w:rsidR="00B84111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) </w:t>
      </w:r>
      <w:r w:rsidR="00AB44BF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for individuals, their whanau (families), and </w:t>
      </w:r>
      <w:r w:rsidR="00B84111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wider </w:t>
      </w:r>
      <w:r w:rsidR="00AB44BF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communities (iwi, </w:t>
      </w:r>
      <w:proofErr w:type="spellStart"/>
      <w:r w:rsidR="00AB44BF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hapu</w:t>
      </w:r>
      <w:proofErr w:type="spellEnd"/>
      <w:r w:rsidR="00AB44BF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)</w:t>
      </w:r>
      <w:r w:rsidR="00AB059A" w:rsidRPr="003B0D68">
        <w:rPr>
          <w:rStyle w:val="FootnoteReference"/>
          <w:rFonts w:ascii="Calibri" w:hAnsi="Calibri" w:cs="Calibri"/>
          <w:color w:val="000000" w:themeColor="text1"/>
          <w:sz w:val="22"/>
          <w:szCs w:val="22"/>
          <w:lang w:val="en-GB"/>
        </w:rPr>
        <w:footnoteReference w:id="3"/>
      </w:r>
      <w:r w:rsidR="00AB44BF" w:rsidRPr="003B0D68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.</w:t>
      </w:r>
    </w:p>
    <w:p w14:paraId="3BF1078A" w14:textId="22F7D081" w:rsidR="00D14F32" w:rsidRPr="001E2FBD" w:rsidRDefault="00D14F32" w:rsidP="009E0257">
      <w:pPr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</w:p>
    <w:p w14:paraId="103DC768" w14:textId="1488FB91" w:rsidR="00D14F32" w:rsidRPr="001E2FBD" w:rsidRDefault="00D14F32" w:rsidP="0021378F">
      <w:pPr>
        <w:pStyle w:val="Heading2"/>
        <w:numPr>
          <w:ilvl w:val="0"/>
          <w:numId w:val="4"/>
        </w:numPr>
        <w:rPr>
          <w:rFonts w:eastAsia="Arial"/>
          <w:lang w:val="en-GB"/>
        </w:rPr>
      </w:pPr>
      <w:r w:rsidRPr="001E2FBD">
        <w:rPr>
          <w:rFonts w:eastAsia="Arial"/>
          <w:lang w:val="en-GB"/>
        </w:rPr>
        <w:t xml:space="preserve">The process of weaving </w:t>
      </w:r>
      <w:proofErr w:type="spellStart"/>
      <w:r w:rsidRPr="001E2FBD">
        <w:rPr>
          <w:rFonts w:eastAsia="Arial"/>
          <w:lang w:val="en-GB"/>
        </w:rPr>
        <w:t>tukutuku</w:t>
      </w:r>
      <w:proofErr w:type="spellEnd"/>
    </w:p>
    <w:p w14:paraId="378D45FD" w14:textId="6E2746B9" w:rsidR="00E001DF" w:rsidRPr="001E2FBD" w:rsidRDefault="00D61F75" w:rsidP="009E0257">
      <w:pPr>
        <w:spacing w:before="49"/>
        <w:ind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Arial" w:hAnsi="Calibri" w:cs="Calibri"/>
          <w:noProof/>
          <w:color w:val="000000" w:themeColor="text1"/>
          <w:lang w:val="en-GB"/>
        </w:rPr>
        <w:drawing>
          <wp:anchor distT="0" distB="0" distL="114300" distR="114300" simplePos="0" relativeHeight="251658240" behindDoc="1" locked="0" layoutInCell="1" allowOverlap="1" wp14:anchorId="09C5C644" wp14:editId="43F0C64D">
            <wp:simplePos x="0" y="0"/>
            <wp:positionH relativeFrom="column">
              <wp:posOffset>-7620</wp:posOffset>
            </wp:positionH>
            <wp:positionV relativeFrom="paragraph">
              <wp:posOffset>54610</wp:posOffset>
            </wp:positionV>
            <wp:extent cx="1736090" cy="3286760"/>
            <wp:effectExtent l="0" t="0" r="3810" b="0"/>
            <wp:wrapTight wrapText="bothSides">
              <wp:wrapPolygon edited="0">
                <wp:start x="0" y="0"/>
                <wp:lineTo x="0" y="20532"/>
                <wp:lineTo x="21489" y="20532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35614948.eps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" t="1" r="41695" b="-5587"/>
                    <a:stretch/>
                  </pic:blipFill>
                  <pic:spPr bwMode="auto">
                    <a:xfrm>
                      <a:off x="0" y="0"/>
                      <a:ext cx="1736090" cy="328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14F32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EC4C48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is a traditional craft of </w:t>
      </w:r>
      <w:proofErr w:type="spellStart"/>
      <w:r w:rsidR="0094495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raranga</w:t>
      </w:r>
      <w:proofErr w:type="spellEnd"/>
      <w:r w:rsidR="0094495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(</w:t>
      </w:r>
      <w:r w:rsidR="008E7D0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weaving</w:t>
      </w:r>
      <w:r w:rsidR="0094495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)</w:t>
      </w:r>
      <w:r w:rsidR="008E7D0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using reed latticework</w:t>
      </w:r>
      <w:r w:rsidR="00245B4C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to generate decorative wall panels. </w:t>
      </w:r>
      <w:proofErr w:type="spellStart"/>
      <w:r w:rsidR="00245B4C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245B4C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are a taonga </w:t>
      </w:r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(treasured object) </w:t>
      </w:r>
      <w:r w:rsidR="00EA6E0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“underpinned by the principle of whakapapa</w:t>
      </w:r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(layers or descent lines)</w:t>
      </w:r>
      <w:r w:rsidR="00EA6E0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, which in turn is based on a specific body of </w:t>
      </w:r>
      <w:proofErr w:type="spellStart"/>
      <w:r w:rsidR="00EA6E0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mātāpono</w:t>
      </w:r>
      <w:proofErr w:type="spellEnd"/>
      <w:r w:rsidR="00EA6E0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(principles)”</w:t>
      </w:r>
      <w:r w:rsidR="00245B4C" w:rsidRPr="001E2FBD">
        <w:rPr>
          <w:rStyle w:val="FootnoteReference"/>
          <w:rFonts w:ascii="Calibri" w:eastAsia="Arial" w:hAnsi="Calibri" w:cs="Calibri"/>
          <w:color w:val="000000" w:themeColor="text1"/>
          <w:sz w:val="22"/>
          <w:szCs w:val="22"/>
          <w:lang w:val="en-GB"/>
        </w:rPr>
        <w:footnoteReference w:id="4"/>
      </w:r>
      <w:r w:rsidR="00245B4C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.  </w:t>
      </w:r>
      <w:r w:rsidR="00EA6E0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In order to create </w:t>
      </w:r>
      <w:proofErr w:type="spellStart"/>
      <w:r w:rsidR="00EA6E0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EA6E0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, you must bring your “best self”, </w:t>
      </w:r>
      <w:r w:rsidR="002F3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and be ready to work in partnership with another weaver. The process involves at least two weavers, one working from either side of the pane</w:t>
      </w:r>
      <w:r w:rsidR="00E2056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l. Both weavers are integral to the process, recognizing that you cannot create beauty on one side of the panel without the other</w:t>
      </w:r>
      <w:r w:rsidR="002F3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. </w:t>
      </w:r>
      <w:proofErr w:type="gramStart"/>
      <w:r w:rsidR="0012744A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Generally</w:t>
      </w:r>
      <w:proofErr w:type="gramEnd"/>
      <w:r w:rsidR="0012744A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one weaver takes responsibility for guiding the process. </w:t>
      </w:r>
      <w:r w:rsidR="002F3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Weaving a </w:t>
      </w:r>
      <w:proofErr w:type="spellStart"/>
      <w:r w:rsidR="002F3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2F3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is extremely time</w:t>
      </w:r>
      <w:r w:rsidR="00FB0E5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-</w:t>
      </w:r>
      <w:r w:rsidR="002F3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consuming, requiring patience and</w:t>
      </w:r>
      <w:r w:rsidR="00A3508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clear </w:t>
      </w:r>
      <w:proofErr w:type="spellStart"/>
      <w:r w:rsidR="00A3508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whiti</w:t>
      </w:r>
      <w:proofErr w:type="spellEnd"/>
      <w:r w:rsidR="00A3508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A3508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whiti</w:t>
      </w:r>
      <w:proofErr w:type="spellEnd"/>
      <w:r w:rsidR="00A3508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korero (backwards and forwards communication)</w:t>
      </w:r>
      <w:r w:rsidR="002F3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. Plans and protocols must be established at the outset (e.g., </w:t>
      </w:r>
      <w:r w:rsidR="00E2056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pattern, colours). Understanding the whakapapa, the history and context of the </w:t>
      </w:r>
      <w:proofErr w:type="spellStart"/>
      <w:r w:rsidR="00E2056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E2056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is essential to the planning process. </w:t>
      </w:r>
      <w:r w:rsidR="007260A4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In some cases, </w:t>
      </w:r>
      <w:proofErr w:type="spellStart"/>
      <w:r w:rsidR="007260A4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tumatahuki</w:t>
      </w:r>
      <w:proofErr w:type="spellEnd"/>
      <w:r w:rsidR="007260A4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(central vertical stake) are lashed to the panel, in order to support the panel’s strength and stability </w:t>
      </w:r>
      <w:r w:rsidR="007260A4" w:rsidRPr="001E2FBD">
        <w:rPr>
          <w:rStyle w:val="FootnoteReference"/>
          <w:rFonts w:ascii="Calibri" w:eastAsia="Arial" w:hAnsi="Calibri" w:cs="Calibri"/>
          <w:color w:val="000000" w:themeColor="text1"/>
          <w:sz w:val="22"/>
          <w:szCs w:val="22"/>
          <w:lang w:val="en-GB"/>
        </w:rPr>
        <w:footnoteReference w:id="5"/>
      </w:r>
      <w:r w:rsidR="007260A4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.</w:t>
      </w:r>
      <w:r w:rsidR="00D246F1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12744A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The resulting </w:t>
      </w:r>
      <w:proofErr w:type="spellStart"/>
      <w:r w:rsidR="0012744A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12744A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represents a taonga of significance, which has its own life, its own meaning, and is of significance to its community.</w:t>
      </w:r>
      <w:r w:rsidR="00AB059A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04B9D252" w14:textId="2A9DF9F9" w:rsidR="00617D73" w:rsidRPr="001E2FBD" w:rsidRDefault="00617D73">
      <w:pPr>
        <w:rPr>
          <w:rFonts w:asciiTheme="majorHAnsi" w:eastAsia="Arial" w:hAnsiTheme="majorHAnsi" w:cstheme="majorBidi"/>
          <w:color w:val="2F5496" w:themeColor="accent1" w:themeShade="BF"/>
          <w:sz w:val="26"/>
          <w:szCs w:val="26"/>
          <w:lang w:val="en-GB"/>
        </w:rPr>
      </w:pPr>
    </w:p>
    <w:p w14:paraId="22936D06" w14:textId="15FF7861" w:rsidR="00CC23FC" w:rsidRPr="001E2FBD" w:rsidRDefault="00CC23FC" w:rsidP="00617D73">
      <w:pPr>
        <w:pStyle w:val="Heading2"/>
        <w:numPr>
          <w:ilvl w:val="0"/>
          <w:numId w:val="4"/>
        </w:numPr>
        <w:rPr>
          <w:rFonts w:eastAsia="Arial"/>
          <w:lang w:val="en-GB"/>
        </w:rPr>
      </w:pPr>
      <w:r w:rsidRPr="001E2FBD">
        <w:rPr>
          <w:rFonts w:eastAsia="Arial"/>
          <w:lang w:val="en-GB"/>
        </w:rPr>
        <w:lastRenderedPageBreak/>
        <w:t>Key principles</w:t>
      </w:r>
      <w:r w:rsidR="00D246F1" w:rsidRPr="001E2FBD">
        <w:rPr>
          <w:rFonts w:eastAsia="Arial"/>
          <w:lang w:val="en-GB"/>
        </w:rPr>
        <w:t xml:space="preserve"> of </w:t>
      </w:r>
      <w:proofErr w:type="spellStart"/>
      <w:r w:rsidR="00D246F1" w:rsidRPr="001E2FBD">
        <w:rPr>
          <w:rFonts w:eastAsia="Arial"/>
          <w:lang w:val="en-GB"/>
        </w:rPr>
        <w:t>rangahau</w:t>
      </w:r>
      <w:proofErr w:type="spellEnd"/>
      <w:r w:rsidR="00D246F1" w:rsidRPr="001E2FBD">
        <w:rPr>
          <w:rFonts w:eastAsia="Arial"/>
          <w:lang w:val="en-GB"/>
        </w:rPr>
        <w:t xml:space="preserve"> </w:t>
      </w:r>
      <w:proofErr w:type="spellStart"/>
      <w:r w:rsidR="00D246F1" w:rsidRPr="001E2FBD">
        <w:rPr>
          <w:rFonts w:eastAsia="Arial"/>
          <w:lang w:val="en-GB"/>
        </w:rPr>
        <w:t>āwhinatanga</w:t>
      </w:r>
      <w:proofErr w:type="spellEnd"/>
      <w:r w:rsidR="00D246F1" w:rsidRPr="001E2FBD">
        <w:rPr>
          <w:rFonts w:eastAsia="Arial"/>
          <w:lang w:val="en-GB"/>
        </w:rPr>
        <w:t>/research mentorship</w:t>
      </w:r>
    </w:p>
    <w:p w14:paraId="7DA4A7D3" w14:textId="77777777" w:rsidR="00617D73" w:rsidRPr="001E2FBD" w:rsidRDefault="00617D73" w:rsidP="00617D73">
      <w:pPr>
        <w:pStyle w:val="BodyText"/>
        <w:tabs>
          <w:tab w:val="left" w:pos="1985"/>
        </w:tabs>
        <w:spacing w:before="79"/>
        <w:ind w:left="720" w:right="599"/>
        <w:rPr>
          <w:rFonts w:ascii="Calibri" w:hAnsi="Calibri" w:cs="Calibri"/>
          <w:color w:val="000000" w:themeColor="text1"/>
          <w:sz w:val="10"/>
          <w:szCs w:val="10"/>
          <w:lang w:val="en-GB"/>
        </w:rPr>
      </w:pPr>
    </w:p>
    <w:p w14:paraId="04EB64C8" w14:textId="77777777" w:rsidR="006E2B75" w:rsidRPr="001E2FBD" w:rsidRDefault="006E7B53" w:rsidP="006E7B53">
      <w:pPr>
        <w:pStyle w:val="BodyText"/>
        <w:tabs>
          <w:tab w:val="left" w:pos="1985"/>
        </w:tabs>
        <w:spacing w:before="79"/>
        <w:ind w:left="1985" w:right="599" w:hanging="1985"/>
        <w:rPr>
          <w:rFonts w:ascii="Calibri" w:hAnsi="Calibri" w:cs="Calibri"/>
          <w:color w:val="000000" w:themeColor="text1"/>
          <w:sz w:val="18"/>
          <w:szCs w:val="18"/>
          <w:lang w:val="en-GB"/>
        </w:rPr>
      </w:pPr>
      <w:r w:rsidRPr="001E2FBD">
        <w:rPr>
          <w:rFonts w:ascii="Zapfino" w:hAnsi="Zapfino" w:cs="Ayuthaya"/>
          <w:b/>
          <w:color w:val="00B050"/>
          <w:sz w:val="18"/>
          <w:szCs w:val="18"/>
          <w:lang w:val="en-GB"/>
        </w:rPr>
        <w:t>Whanaungatanga</w:t>
      </w:r>
      <w:r w:rsidRPr="001E2FBD">
        <w:rPr>
          <w:rFonts w:ascii="Calibri" w:hAnsi="Calibri" w:cs="Calibri"/>
          <w:color w:val="000000" w:themeColor="text1"/>
          <w:sz w:val="18"/>
          <w:szCs w:val="18"/>
          <w:lang w:val="en-GB"/>
        </w:rPr>
        <w:tab/>
      </w:r>
    </w:p>
    <w:p w14:paraId="6A18BA97" w14:textId="0713EFBB" w:rsidR="006E7B53" w:rsidRPr="001E2FBD" w:rsidRDefault="006E7B53" w:rsidP="006E2B75">
      <w:pPr>
        <w:pStyle w:val="BodyText"/>
        <w:tabs>
          <w:tab w:val="left" w:pos="1985"/>
        </w:tabs>
        <w:spacing w:before="79"/>
        <w:ind w:left="426" w:right="599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Mutual trust, building a relationship, through shared experiences and working together, which provides people with a sense of belonging. Each person understands their role in the weaving of the </w:t>
      </w:r>
      <w:proofErr w:type="spellStart"/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and works together with a shared purpose.</w:t>
      </w:r>
    </w:p>
    <w:p w14:paraId="22E09806" w14:textId="77777777" w:rsidR="006E2B75" w:rsidRPr="001E2FBD" w:rsidRDefault="006E2B75" w:rsidP="006E2B75">
      <w:pPr>
        <w:pStyle w:val="BodyText"/>
        <w:tabs>
          <w:tab w:val="left" w:pos="1985"/>
        </w:tabs>
        <w:spacing w:before="79"/>
        <w:ind w:left="720" w:right="599"/>
        <w:rPr>
          <w:rFonts w:ascii="Calibri" w:hAnsi="Calibri" w:cs="Calibri"/>
          <w:color w:val="000000" w:themeColor="text1"/>
          <w:sz w:val="10"/>
          <w:szCs w:val="10"/>
          <w:lang w:val="en-GB"/>
        </w:rPr>
      </w:pPr>
    </w:p>
    <w:p w14:paraId="100DB20B" w14:textId="77777777" w:rsidR="006E2B75" w:rsidRPr="001E2FBD" w:rsidRDefault="00CC23FC" w:rsidP="00FC0945">
      <w:pPr>
        <w:pStyle w:val="BodyText"/>
        <w:tabs>
          <w:tab w:val="left" w:pos="1985"/>
        </w:tabs>
        <w:spacing w:before="79"/>
        <w:ind w:left="1985" w:right="599" w:hanging="1985"/>
        <w:rPr>
          <w:rFonts w:ascii="Calibri" w:hAnsi="Calibri" w:cs="Calibri"/>
          <w:color w:val="00B050"/>
          <w:sz w:val="18"/>
          <w:szCs w:val="18"/>
          <w:lang w:val="en-GB"/>
        </w:rPr>
      </w:pPr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>Whakapapa</w:t>
      </w:r>
      <w:r w:rsidRPr="001E2FBD">
        <w:rPr>
          <w:rFonts w:ascii="Calibri" w:hAnsi="Calibri" w:cs="Calibri"/>
          <w:color w:val="00B050"/>
          <w:sz w:val="18"/>
          <w:szCs w:val="18"/>
          <w:lang w:val="en-GB"/>
        </w:rPr>
        <w:t xml:space="preserve"> </w:t>
      </w:r>
      <w:r w:rsidRPr="001E2FBD">
        <w:rPr>
          <w:rFonts w:ascii="Calibri" w:hAnsi="Calibri" w:cs="Calibri"/>
          <w:color w:val="00B050"/>
          <w:sz w:val="18"/>
          <w:szCs w:val="18"/>
          <w:lang w:val="en-GB"/>
        </w:rPr>
        <w:tab/>
      </w:r>
    </w:p>
    <w:p w14:paraId="2E3921A4" w14:textId="0E12FBEB" w:rsidR="00CC23FC" w:rsidRPr="001E2FBD" w:rsidRDefault="00E539F1" w:rsidP="00520774">
      <w:pPr>
        <w:pStyle w:val="BodyText"/>
        <w:tabs>
          <w:tab w:val="left" w:pos="0"/>
        </w:tabs>
        <w:spacing w:before="79"/>
        <w:ind w:left="426" w:right="599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A</w:t>
      </w:r>
      <w:r w:rsidR="00C122B8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cknowledging history and backgrounds</w:t>
      </w:r>
      <w:r w:rsidR="00FA0C95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of individuals and of the research can provide the context for activities, or be a key driver and element of activities and outputs. Whakapapa provides the foundation for </w:t>
      </w:r>
      <w:proofErr w:type="spellStart"/>
      <w:r w:rsidR="00FA0C95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FA0C95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, </w:t>
      </w:r>
      <w:r w:rsidR="00617D73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the story to be told</w:t>
      </w:r>
      <w:r w:rsidR="00CA0914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, which may include </w:t>
      </w:r>
      <w:proofErr w:type="spellStart"/>
      <w:r w:rsidR="00CA0914">
        <w:rPr>
          <w:rFonts w:ascii="Calibri" w:hAnsi="Calibri" w:cs="Calibri"/>
          <w:color w:val="000000" w:themeColor="text1"/>
          <w:sz w:val="22"/>
          <w:szCs w:val="22"/>
          <w:lang w:val="en-GB"/>
        </w:rPr>
        <w:t>wairuatanga</w:t>
      </w:r>
      <w:proofErr w:type="spellEnd"/>
      <w:r w:rsidR="00CA0914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(spirituality)</w:t>
      </w:r>
      <w:r w:rsidR="00617D73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and underpins the activities that occur.</w:t>
      </w:r>
      <w:r w:rsidR="00520774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01F74854" w14:textId="77777777" w:rsidR="006E2B75" w:rsidRPr="001E2FBD" w:rsidRDefault="006E2B75" w:rsidP="006E2B75">
      <w:pPr>
        <w:pStyle w:val="BodyText"/>
        <w:tabs>
          <w:tab w:val="left" w:pos="1985"/>
        </w:tabs>
        <w:spacing w:before="79"/>
        <w:ind w:left="720" w:right="599"/>
        <w:rPr>
          <w:rFonts w:ascii="Calibri" w:hAnsi="Calibri" w:cs="Calibri"/>
          <w:color w:val="000000" w:themeColor="text1"/>
          <w:sz w:val="10"/>
          <w:szCs w:val="10"/>
          <w:lang w:val="en-GB"/>
        </w:rPr>
      </w:pPr>
    </w:p>
    <w:p w14:paraId="29F36671" w14:textId="77777777" w:rsidR="006E2B75" w:rsidRPr="001E2FBD" w:rsidRDefault="006E2B75" w:rsidP="006E2B75">
      <w:pPr>
        <w:tabs>
          <w:tab w:val="left" w:pos="0"/>
        </w:tabs>
        <w:spacing w:before="49"/>
        <w:ind w:right="568"/>
        <w:rPr>
          <w:rFonts w:ascii="Zapfino" w:hAnsi="Zapfino" w:cs="Calibri"/>
          <w:b/>
          <w:color w:val="00B050"/>
          <w:sz w:val="18"/>
          <w:szCs w:val="18"/>
          <w:lang w:val="en-GB"/>
        </w:rPr>
      </w:pPr>
      <w:proofErr w:type="spellStart"/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>Manaakitanga</w:t>
      </w:r>
      <w:proofErr w:type="spellEnd"/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 xml:space="preserve"> </w:t>
      </w:r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ab/>
      </w:r>
    </w:p>
    <w:p w14:paraId="069E663B" w14:textId="54B2C6C1" w:rsidR="006E2B75" w:rsidRPr="00FA70F7" w:rsidRDefault="00617D73" w:rsidP="001E2FBD">
      <w:pPr>
        <w:tabs>
          <w:tab w:val="left" w:pos="0"/>
        </w:tabs>
        <w:spacing w:before="49"/>
        <w:ind w:left="426"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  <w:proofErr w:type="spellStart"/>
      <w:r w:rsidRPr="00FA70F7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Manaakitanga</w:t>
      </w:r>
      <w:proofErr w:type="spellEnd"/>
      <w:r w:rsidRPr="00FA70F7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encompasses r</w:t>
      </w:r>
      <w:r w:rsidR="006E2B75" w:rsidRPr="00FA70F7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eciprocity, sharing, </w:t>
      </w:r>
      <w:r w:rsidR="006E2B75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being respectful, having generosity, care, and kindness. </w:t>
      </w:r>
      <w:r w:rsidR="007544A8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Weaving </w:t>
      </w:r>
      <w:proofErr w:type="spellStart"/>
      <w:r w:rsidR="007544A8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7544A8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takes time and patience, requiring weavers to e</w:t>
      </w:r>
      <w:r w:rsidR="006E2B75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>ncourag</w:t>
      </w:r>
      <w:r w:rsidR="007544A8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>e</w:t>
      </w:r>
      <w:r w:rsidR="006E2B75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and enabl</w:t>
      </w:r>
      <w:r w:rsidR="007544A8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e </w:t>
      </w:r>
      <w:r w:rsidR="006E2B75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each other, </w:t>
      </w:r>
      <w:r w:rsidR="007544A8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>and provide</w:t>
      </w:r>
      <w:r w:rsidR="006E2B75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help, feedback and support to complete the </w:t>
      </w:r>
      <w:proofErr w:type="spellStart"/>
      <w:r w:rsidR="006E2B75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>tukutuku</w:t>
      </w:r>
      <w:proofErr w:type="spellEnd"/>
      <w:r w:rsidR="006E2B75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>.</w:t>
      </w:r>
      <w:r w:rsidR="00FA70F7" w:rsidRP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05C4A341" w14:textId="77777777" w:rsidR="006E2B75" w:rsidRPr="001E2FBD" w:rsidRDefault="006E2B75" w:rsidP="006E2B75">
      <w:pPr>
        <w:pStyle w:val="BodyText"/>
        <w:tabs>
          <w:tab w:val="left" w:pos="1985"/>
        </w:tabs>
        <w:spacing w:before="79"/>
        <w:ind w:left="720" w:right="599"/>
        <w:rPr>
          <w:rFonts w:ascii="Calibri" w:hAnsi="Calibri" w:cs="Calibri"/>
          <w:color w:val="000000" w:themeColor="text1"/>
          <w:sz w:val="10"/>
          <w:szCs w:val="10"/>
          <w:lang w:val="en-GB"/>
        </w:rPr>
      </w:pPr>
    </w:p>
    <w:p w14:paraId="3D5D7571" w14:textId="21E74176" w:rsidR="006E2B75" w:rsidRPr="001E2FBD" w:rsidRDefault="00CC23FC" w:rsidP="006E2B75">
      <w:pPr>
        <w:pStyle w:val="BodyText"/>
        <w:tabs>
          <w:tab w:val="left" w:pos="0"/>
        </w:tabs>
        <w:spacing w:before="79"/>
        <w:ind w:left="0" w:right="599"/>
        <w:rPr>
          <w:rFonts w:ascii="Zapfino" w:hAnsi="Zapfino" w:cs="Calibri"/>
          <w:b/>
          <w:color w:val="00B050"/>
          <w:sz w:val="18"/>
          <w:szCs w:val="18"/>
          <w:lang w:val="en-GB"/>
        </w:rPr>
      </w:pPr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 xml:space="preserve">Rangatiratanga </w:t>
      </w:r>
      <w:r w:rsidR="008A391E"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 xml:space="preserve">and </w:t>
      </w:r>
      <w:proofErr w:type="spellStart"/>
      <w:r w:rsidR="008A391E"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>Māhakitanga</w:t>
      </w:r>
      <w:proofErr w:type="spellEnd"/>
    </w:p>
    <w:p w14:paraId="79327EF5" w14:textId="183DFA23" w:rsidR="00CC23FC" w:rsidRPr="001E2FBD" w:rsidRDefault="008A391E" w:rsidP="008A391E">
      <w:pPr>
        <w:pStyle w:val="BodyText"/>
        <w:tabs>
          <w:tab w:val="left" w:pos="0"/>
        </w:tabs>
        <w:spacing w:before="79"/>
        <w:ind w:left="426" w:right="599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Having leadership and dignity </w:t>
      </w:r>
      <w:r w:rsidR="001F6906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as well as</w:t>
      </w:r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CC23FC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humility and reciprocity </w:t>
      </w:r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are key </w:t>
      </w:r>
      <w:r w:rsidR="001F6906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elements of the mentoring and weaving process</w:t>
      </w:r>
      <w:r w:rsidR="001E2FBD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es</w:t>
      </w:r>
      <w:r w:rsidR="001F6906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. It is important to recognize that all people involved in the process have something to contribute and to value their input.</w:t>
      </w:r>
    </w:p>
    <w:p w14:paraId="1A52D20B" w14:textId="77777777" w:rsidR="006E2B75" w:rsidRPr="001E2FBD" w:rsidRDefault="006E2B75" w:rsidP="006E2B75">
      <w:pPr>
        <w:pStyle w:val="BodyText"/>
        <w:tabs>
          <w:tab w:val="left" w:pos="1985"/>
        </w:tabs>
        <w:spacing w:before="79"/>
        <w:ind w:left="720" w:right="599"/>
        <w:rPr>
          <w:rFonts w:ascii="Calibri" w:hAnsi="Calibri" w:cs="Calibri"/>
          <w:color w:val="000000" w:themeColor="text1"/>
          <w:sz w:val="10"/>
          <w:szCs w:val="10"/>
          <w:lang w:val="en-GB"/>
        </w:rPr>
      </w:pPr>
    </w:p>
    <w:p w14:paraId="4F9FCC2F" w14:textId="77777777" w:rsidR="006E2B75" w:rsidRPr="001E2FBD" w:rsidRDefault="00CC23FC" w:rsidP="006E2B75">
      <w:pPr>
        <w:pStyle w:val="BodyText"/>
        <w:tabs>
          <w:tab w:val="left" w:pos="0"/>
        </w:tabs>
        <w:spacing w:before="79"/>
        <w:ind w:left="0" w:right="599"/>
        <w:rPr>
          <w:rFonts w:ascii="Zapfino" w:hAnsi="Zapfino" w:cs="Calibri"/>
          <w:b/>
          <w:color w:val="00B050"/>
          <w:sz w:val="18"/>
          <w:szCs w:val="18"/>
          <w:lang w:val="en-GB"/>
        </w:rPr>
      </w:pPr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 xml:space="preserve">Kotahitanga </w:t>
      </w:r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ab/>
      </w:r>
    </w:p>
    <w:p w14:paraId="7650AB56" w14:textId="2784ECAE" w:rsidR="006E2B75" w:rsidRPr="00520774" w:rsidRDefault="00600754" w:rsidP="00520774">
      <w:pPr>
        <w:pStyle w:val="BodyText"/>
        <w:tabs>
          <w:tab w:val="left" w:pos="0"/>
        </w:tabs>
        <w:spacing w:before="79"/>
        <w:ind w:left="426" w:right="599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Weaving requires </w:t>
      </w:r>
      <w:r w:rsidR="00CC23FC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unity, togetherness, solidarity, </w:t>
      </w:r>
      <w:r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and </w:t>
      </w:r>
      <w:r w:rsidR="00CC23FC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collective action</w:t>
      </w:r>
      <w:r w:rsidR="001F6906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. </w:t>
      </w:r>
      <w:r w:rsidR="001E2FBD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Developing a shared vision and plan to achieve this vision, and making a commitment to </w:t>
      </w:r>
      <w:r w:rsid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the vision</w:t>
      </w:r>
      <w:r w:rsidR="001E2FBD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enable goal(s) to be reali</w:t>
      </w:r>
      <w:r w:rsid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s</w:t>
      </w:r>
      <w:r w:rsidR="001E2FBD" w:rsidRPr="001E2FBD">
        <w:rPr>
          <w:rFonts w:ascii="Calibri" w:hAnsi="Calibri" w:cs="Calibri"/>
          <w:color w:val="000000" w:themeColor="text1"/>
          <w:sz w:val="22"/>
          <w:szCs w:val="22"/>
          <w:lang w:val="en-GB"/>
        </w:rPr>
        <w:t>ed.</w:t>
      </w:r>
    </w:p>
    <w:p w14:paraId="0FC9FD0E" w14:textId="77777777" w:rsidR="006E2B75" w:rsidRPr="001E2FBD" w:rsidRDefault="006E2B75" w:rsidP="006E2B75">
      <w:pPr>
        <w:pStyle w:val="BodyText"/>
        <w:tabs>
          <w:tab w:val="left" w:pos="1985"/>
        </w:tabs>
        <w:spacing w:before="79"/>
        <w:ind w:left="720" w:right="599"/>
        <w:rPr>
          <w:rFonts w:ascii="Calibri" w:hAnsi="Calibri" w:cs="Calibri"/>
          <w:color w:val="000000" w:themeColor="text1"/>
          <w:sz w:val="10"/>
          <w:szCs w:val="10"/>
          <w:lang w:val="en-GB"/>
        </w:rPr>
      </w:pPr>
    </w:p>
    <w:p w14:paraId="71CA23CC" w14:textId="77777777" w:rsidR="001E2FBD" w:rsidRPr="001E2FBD" w:rsidRDefault="00CC23FC" w:rsidP="006E2B75">
      <w:pPr>
        <w:tabs>
          <w:tab w:val="left" w:pos="0"/>
        </w:tabs>
        <w:spacing w:before="49"/>
        <w:ind w:right="568"/>
        <w:rPr>
          <w:rFonts w:ascii="Calibri" w:hAnsi="Calibri" w:cs="Calibri"/>
          <w:b/>
          <w:color w:val="00B050"/>
          <w:lang w:val="en-GB"/>
        </w:rPr>
      </w:pPr>
      <w:proofErr w:type="spellStart"/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>Kaitiakitanga</w:t>
      </w:r>
      <w:proofErr w:type="spellEnd"/>
      <w:r w:rsidRPr="001E2FBD">
        <w:rPr>
          <w:rFonts w:ascii="Calibri" w:hAnsi="Calibri" w:cs="Calibri"/>
          <w:b/>
          <w:color w:val="00B050"/>
          <w:sz w:val="18"/>
          <w:szCs w:val="18"/>
          <w:lang w:val="en-GB"/>
        </w:rPr>
        <w:t xml:space="preserve"> </w:t>
      </w:r>
      <w:r w:rsidRPr="001E2FBD">
        <w:rPr>
          <w:rFonts w:ascii="Calibri" w:hAnsi="Calibri" w:cs="Calibri"/>
          <w:b/>
          <w:color w:val="00B050"/>
          <w:sz w:val="22"/>
          <w:szCs w:val="22"/>
          <w:lang w:val="en-GB"/>
        </w:rPr>
        <w:tab/>
      </w:r>
    </w:p>
    <w:p w14:paraId="288A3996" w14:textId="0F258358" w:rsidR="00CC23FC" w:rsidRPr="00344C3C" w:rsidRDefault="001E2FBD" w:rsidP="001E2FBD">
      <w:pPr>
        <w:tabs>
          <w:tab w:val="left" w:pos="426"/>
        </w:tabs>
        <w:spacing w:before="49"/>
        <w:ind w:left="426" w:right="568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344C3C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Weavers are the </w:t>
      </w:r>
      <w:proofErr w:type="spellStart"/>
      <w:r w:rsidRPr="00344C3C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kaitiakitanga</w:t>
      </w:r>
      <w:proofErr w:type="spellEnd"/>
      <w:r w:rsidRPr="00344C3C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of the panel and its whakapapa, as the mentor and mentee are the guardians of the research. </w:t>
      </w:r>
      <w:proofErr w:type="spellStart"/>
      <w:r w:rsidRPr="00344C3C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Kaitiakitanga</w:t>
      </w:r>
      <w:proofErr w:type="spellEnd"/>
      <w:r w:rsidRPr="00344C3C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involves </w:t>
      </w:r>
      <w:r w:rsidR="00CC23FC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guardianship, stewardship, </w:t>
      </w:r>
      <w:r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and </w:t>
      </w:r>
      <w:r w:rsidR="00CC23FC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trust</w:t>
      </w:r>
      <w:r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7982EF0E" w14:textId="77777777" w:rsidR="001E2FBD" w:rsidRPr="00344C3C" w:rsidRDefault="001E2FBD" w:rsidP="00C41FC6">
      <w:pPr>
        <w:tabs>
          <w:tab w:val="left" w:pos="426"/>
        </w:tabs>
        <w:spacing w:before="49"/>
        <w:ind w:right="568"/>
        <w:rPr>
          <w:rFonts w:ascii="Calibri" w:eastAsia="Arial" w:hAnsi="Calibri" w:cs="Calibri"/>
          <w:color w:val="000000" w:themeColor="text1"/>
          <w:sz w:val="10"/>
          <w:szCs w:val="10"/>
          <w:lang w:val="en-GB"/>
        </w:rPr>
      </w:pPr>
    </w:p>
    <w:p w14:paraId="5843C1EE" w14:textId="77777777" w:rsidR="00C41FC6" w:rsidRPr="00C41FC6" w:rsidRDefault="00656DCE" w:rsidP="006E2B75">
      <w:pPr>
        <w:tabs>
          <w:tab w:val="left" w:pos="0"/>
        </w:tabs>
        <w:spacing w:before="49"/>
        <w:ind w:right="568"/>
        <w:rPr>
          <w:rFonts w:ascii="Zapfino" w:hAnsi="Zapfino" w:cs="Calibri"/>
          <w:b/>
          <w:color w:val="00B050"/>
          <w:lang w:val="en-GB"/>
        </w:rPr>
      </w:pPr>
      <w:proofErr w:type="spellStart"/>
      <w:r w:rsidRPr="00C41FC6">
        <w:rPr>
          <w:rFonts w:ascii="Zapfino" w:hAnsi="Zapfino" w:cs="Calibri"/>
          <w:b/>
          <w:color w:val="00B050"/>
          <w:sz w:val="18"/>
          <w:szCs w:val="18"/>
          <w:lang w:val="en-GB"/>
        </w:rPr>
        <w:t>Te</w:t>
      </w:r>
      <w:proofErr w:type="spellEnd"/>
      <w:r w:rsidRPr="00C41FC6">
        <w:rPr>
          <w:rFonts w:ascii="Zapfino" w:hAnsi="Zapfino" w:cs="Calibri"/>
          <w:b/>
          <w:color w:val="00B050"/>
          <w:sz w:val="18"/>
          <w:szCs w:val="18"/>
          <w:lang w:val="en-GB"/>
        </w:rPr>
        <w:t xml:space="preserve"> </w:t>
      </w:r>
      <w:proofErr w:type="spellStart"/>
      <w:r w:rsidRPr="00C41FC6">
        <w:rPr>
          <w:rFonts w:ascii="Zapfino" w:hAnsi="Zapfino" w:cs="Calibri"/>
          <w:b/>
          <w:color w:val="00B050"/>
          <w:sz w:val="18"/>
          <w:szCs w:val="18"/>
          <w:lang w:val="en-GB"/>
        </w:rPr>
        <w:t>pono</w:t>
      </w:r>
      <w:proofErr w:type="spellEnd"/>
      <w:r w:rsidRPr="00C41FC6">
        <w:rPr>
          <w:rFonts w:ascii="Zapfino" w:hAnsi="Zapfino" w:cs="Calibri"/>
          <w:b/>
          <w:color w:val="00B050"/>
          <w:sz w:val="22"/>
          <w:szCs w:val="22"/>
          <w:lang w:val="en-GB"/>
        </w:rPr>
        <w:tab/>
      </w:r>
    </w:p>
    <w:p w14:paraId="0140ECE3" w14:textId="538D3633" w:rsidR="00EB4DDE" w:rsidRPr="00EB4DDE" w:rsidRDefault="00EB4DDE" w:rsidP="00EB4DDE">
      <w:pPr>
        <w:tabs>
          <w:tab w:val="left" w:pos="0"/>
        </w:tabs>
        <w:spacing w:before="49"/>
        <w:ind w:left="426" w:right="568"/>
        <w:rPr>
          <w:rFonts w:ascii="Calibri" w:hAnsi="Calibri" w:cs="Calibri"/>
          <w:color w:val="000000" w:themeColor="text1"/>
          <w:lang w:val="en-GB"/>
        </w:rPr>
      </w:pPr>
      <w:r w:rsidRPr="00EB4DDE">
        <w:rPr>
          <w:rFonts w:ascii="Calibri" w:hAnsi="Calibri" w:cs="Calibri"/>
          <w:color w:val="000000" w:themeColor="text1"/>
          <w:lang w:val="en-GB"/>
        </w:rPr>
        <w:t>H</w:t>
      </w:r>
      <w:r w:rsidR="00656DCE" w:rsidRPr="00EB4DDE">
        <w:rPr>
          <w:rFonts w:ascii="Calibri" w:hAnsi="Calibri" w:cs="Calibri"/>
          <w:color w:val="000000" w:themeColor="text1"/>
          <w:sz w:val="22"/>
          <w:szCs w:val="22"/>
          <w:lang w:val="en-GB"/>
        </w:rPr>
        <w:t>aving integrity,</w:t>
      </w:r>
      <w:r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and being</w:t>
      </w:r>
      <w:r w:rsidRPr="00EB4DDE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genuine and sincere </w:t>
      </w:r>
      <w:r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with each other and about </w:t>
      </w:r>
      <w:r w:rsidR="00FA70F7">
        <w:rPr>
          <w:rFonts w:ascii="Calibri" w:hAnsi="Calibri" w:cs="Calibri"/>
          <w:color w:val="000000" w:themeColor="text1"/>
          <w:sz w:val="22"/>
          <w:szCs w:val="22"/>
          <w:lang w:val="en-GB"/>
        </w:rPr>
        <w:t>the research/weaving process, activities, and outcomes is fundamental to progressing activities in a meaningful way.</w:t>
      </w:r>
    </w:p>
    <w:p w14:paraId="71AB7F44" w14:textId="77777777" w:rsidR="00F22EEE" w:rsidRPr="001E2FBD" w:rsidRDefault="00C122B8" w:rsidP="006E2B75">
      <w:pPr>
        <w:tabs>
          <w:tab w:val="left" w:pos="0"/>
        </w:tabs>
        <w:spacing w:before="49"/>
        <w:ind w:right="568"/>
        <w:rPr>
          <w:rFonts w:ascii="Zapfino" w:hAnsi="Zapfino" w:cs="Calibri"/>
          <w:b/>
          <w:color w:val="00B050"/>
          <w:sz w:val="18"/>
          <w:szCs w:val="18"/>
          <w:lang w:val="en-GB"/>
        </w:rPr>
      </w:pPr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 xml:space="preserve">Korero </w:t>
      </w:r>
      <w:proofErr w:type="spellStart"/>
      <w:r w:rsidRPr="001E2FBD">
        <w:rPr>
          <w:rFonts w:ascii="Zapfino" w:hAnsi="Zapfino" w:cs="Calibri"/>
          <w:b/>
          <w:color w:val="00B050"/>
          <w:sz w:val="18"/>
          <w:szCs w:val="18"/>
          <w:lang w:val="en-GB"/>
        </w:rPr>
        <w:t>mai</w:t>
      </w:r>
      <w:proofErr w:type="spellEnd"/>
    </w:p>
    <w:p w14:paraId="726D54D2" w14:textId="50772346" w:rsidR="00C122B8" w:rsidRPr="00344C3C" w:rsidRDefault="00F22EEE" w:rsidP="001E2FBD">
      <w:pPr>
        <w:spacing w:before="49"/>
        <w:ind w:left="426" w:right="568"/>
        <w:rPr>
          <w:rFonts w:ascii="Calibri" w:hAnsi="Calibri" w:cs="Calibri"/>
          <w:color w:val="ED7D31" w:themeColor="accent2"/>
          <w:sz w:val="22"/>
          <w:szCs w:val="22"/>
          <w:lang w:val="en-GB"/>
        </w:rPr>
      </w:pPr>
      <w:r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Speaking up, e</w:t>
      </w:r>
      <w:r w:rsidR="00CB637C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nsuring e</w:t>
      </w:r>
      <w:r w:rsidR="00C122B8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ffective</w:t>
      </w:r>
      <w:r w:rsidR="00FC0945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, regular,</w:t>
      </w:r>
      <w:r w:rsidR="00C122B8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and open communication</w:t>
      </w:r>
      <w:r w:rsidR="00CB637C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1E2FBD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is essential</w:t>
      </w:r>
      <w:r w:rsidR="00CB637C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, recogni</w:t>
      </w:r>
      <w:r w:rsidR="001E2FBD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s</w:t>
      </w:r>
      <w:r w:rsidR="00CB637C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ing this is </w:t>
      </w:r>
      <w:r w:rsid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fundamental</w:t>
      </w:r>
      <w:r w:rsidR="00CB637C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to achieving the desired pattern</w:t>
      </w:r>
      <w:r w:rsidR="00566B31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/outcome</w:t>
      </w:r>
      <w:r w:rsidR="00FC0945" w:rsidRPr="00344C3C">
        <w:rPr>
          <w:rFonts w:ascii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2ED45CDD" w14:textId="23FB45C8" w:rsidR="000B3A75" w:rsidRPr="001E2FBD" w:rsidRDefault="000B3A75" w:rsidP="006E2B75">
      <w:pPr>
        <w:tabs>
          <w:tab w:val="left" w:pos="0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</w:p>
    <w:p w14:paraId="4997F1FD" w14:textId="3EF63EE0" w:rsidR="00DC00D5" w:rsidRPr="001E2FBD" w:rsidRDefault="00C01C90" w:rsidP="001E2FBD">
      <w:pPr>
        <w:pStyle w:val="Heading2"/>
        <w:numPr>
          <w:ilvl w:val="0"/>
          <w:numId w:val="4"/>
        </w:numPr>
        <w:rPr>
          <w:rFonts w:eastAsia="Arial"/>
          <w:lang w:val="en-GB"/>
        </w:rPr>
      </w:pPr>
      <w:r w:rsidRPr="001E2FBD">
        <w:rPr>
          <w:rFonts w:eastAsia="Arial"/>
          <w:lang w:val="en-GB"/>
        </w:rPr>
        <w:lastRenderedPageBreak/>
        <w:t xml:space="preserve">Activities and benefits of </w:t>
      </w:r>
      <w:proofErr w:type="spellStart"/>
      <w:r w:rsidR="003B0D68">
        <w:rPr>
          <w:rFonts w:eastAsia="Arial"/>
          <w:lang w:val="en-GB"/>
        </w:rPr>
        <w:t>āwhinatanga</w:t>
      </w:r>
      <w:proofErr w:type="spellEnd"/>
      <w:r w:rsidR="003B0D68">
        <w:rPr>
          <w:rFonts w:eastAsia="Arial"/>
          <w:lang w:val="en-GB"/>
        </w:rPr>
        <w:t>/</w:t>
      </w:r>
      <w:r w:rsidRPr="001E2FBD">
        <w:rPr>
          <w:rFonts w:eastAsia="Arial"/>
          <w:lang w:val="en-GB"/>
        </w:rPr>
        <w:t>mentoring</w:t>
      </w:r>
    </w:p>
    <w:p w14:paraId="53D452BD" w14:textId="470E0707" w:rsidR="00C01C90" w:rsidRDefault="00FB0E59" w:rsidP="00DC00D5">
      <w:p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G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enerally</w:t>
      </w:r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,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the </w:t>
      </w:r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kai </w:t>
      </w:r>
      <w:proofErr w:type="spellStart"/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rangahau</w:t>
      </w:r>
      <w:proofErr w:type="spellEnd"/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/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mentee</w:t>
      </w:r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instigate</w:t>
      </w:r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s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āwhinatanga</w:t>
      </w:r>
      <w:proofErr w:type="spellEnd"/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/m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entorship</w:t>
      </w:r>
      <w:r w:rsidR="005B626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. Potential mentoring activities and benefits of </w:t>
      </w:r>
      <w:proofErr w:type="spellStart"/>
      <w:r w:rsidR="00A922B5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āwhinatanga</w:t>
      </w:r>
      <w:proofErr w:type="spellEnd"/>
      <w:r w:rsidR="005B626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for </w:t>
      </w:r>
      <w:r w:rsidR="00A922B5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kai </w:t>
      </w:r>
      <w:proofErr w:type="spellStart"/>
      <w:r w:rsidR="00A922B5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rangahau</w:t>
      </w:r>
      <w:proofErr w:type="spellEnd"/>
      <w:r w:rsidR="005B626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are wide-reaching and vary depending on the relationship and individual requirements and stages. Activities might include support in developing a career pathway after postgraduate study, facilitation of networking, </w:t>
      </w:r>
      <w:r w:rsidR="00834848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working on </w:t>
      </w:r>
      <w:r w:rsidR="005B626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strategic thinking around research pathways, </w:t>
      </w:r>
      <w:r w:rsidR="00C01C90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providing opportunities for critical reflection, </w:t>
      </w:r>
      <w:r w:rsidR="00834848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general </w:t>
      </w:r>
      <w:r w:rsidR="005B626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collegial support, </w:t>
      </w:r>
      <w:r w:rsidR="00834848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or sharing insights about a profession or research field. Ultimately </w:t>
      </w:r>
      <w:proofErr w:type="spellStart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āwhinatanga</w:t>
      </w:r>
      <w:proofErr w:type="spellEnd"/>
      <w:r w:rsidR="00834848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can result in </w:t>
      </w:r>
      <w:r w:rsidR="00C01C90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mentees’ </w:t>
      </w:r>
      <w:r w:rsidR="005B626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increased </w:t>
      </w:r>
      <w:r w:rsidR="00685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skills, knowledge, confidence, and </w:t>
      </w:r>
      <w:r w:rsidR="00C01C90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career</w:t>
      </w:r>
      <w:r w:rsidR="005B626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satisfaction</w:t>
      </w:r>
      <w:r w:rsidR="0068563F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; development of leadership skills and networks, </w:t>
      </w:r>
      <w:r w:rsidR="00C01C90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greater career success, feeling more connected, and a more in-depth understanding of the research context. </w:t>
      </w:r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Kai </w:t>
      </w:r>
      <w:proofErr w:type="spellStart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arahi</w:t>
      </w:r>
      <w:proofErr w:type="spellEnd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rangahau</w:t>
      </w:r>
      <w:proofErr w:type="spellEnd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/m</w:t>
      </w:r>
      <w:r w:rsidR="00C01C90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entors can also benefit from these outcomes, as well as additional benefits through satisfaction from supporting the development of others, sharing knowledge and skills, and professional recognition of service. </w:t>
      </w:r>
    </w:p>
    <w:p w14:paraId="1C82FC05" w14:textId="77777777" w:rsidR="001E2FBD" w:rsidRPr="001E2FBD" w:rsidRDefault="001E2FBD" w:rsidP="00DC00D5">
      <w:p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</w:p>
    <w:p w14:paraId="61423D32" w14:textId="770A40AA" w:rsidR="00C01C90" w:rsidRPr="001E2FBD" w:rsidRDefault="00C01C90" w:rsidP="001E2FBD">
      <w:pPr>
        <w:pStyle w:val="Heading2"/>
        <w:numPr>
          <w:ilvl w:val="0"/>
          <w:numId w:val="4"/>
        </w:numPr>
        <w:rPr>
          <w:rFonts w:eastAsia="Arial"/>
          <w:lang w:val="en-GB"/>
        </w:rPr>
      </w:pPr>
      <w:r w:rsidRPr="001E2FBD">
        <w:rPr>
          <w:rFonts w:eastAsia="Arial"/>
          <w:lang w:val="en-GB"/>
        </w:rPr>
        <w:t xml:space="preserve">Key </w:t>
      </w:r>
      <w:r w:rsidR="003B0D68">
        <w:rPr>
          <w:rFonts w:eastAsia="Arial"/>
          <w:lang w:val="en-GB"/>
        </w:rPr>
        <w:t xml:space="preserve">kai </w:t>
      </w:r>
      <w:proofErr w:type="spellStart"/>
      <w:r w:rsidR="003B0D68">
        <w:rPr>
          <w:rFonts w:eastAsia="Arial"/>
          <w:lang w:val="en-GB"/>
        </w:rPr>
        <w:t>arahi</w:t>
      </w:r>
      <w:proofErr w:type="spellEnd"/>
      <w:r w:rsidR="003B0D68">
        <w:rPr>
          <w:rFonts w:eastAsia="Arial"/>
          <w:lang w:val="en-GB"/>
        </w:rPr>
        <w:t xml:space="preserve"> </w:t>
      </w:r>
      <w:proofErr w:type="spellStart"/>
      <w:r w:rsidR="003B0D68">
        <w:rPr>
          <w:rFonts w:eastAsia="Arial"/>
          <w:lang w:val="en-GB"/>
        </w:rPr>
        <w:t>rangahau</w:t>
      </w:r>
      <w:proofErr w:type="spellEnd"/>
      <w:r w:rsidR="003B0D68">
        <w:rPr>
          <w:rFonts w:eastAsia="Arial"/>
          <w:lang w:val="en-GB"/>
        </w:rPr>
        <w:t xml:space="preserve">/research </w:t>
      </w:r>
      <w:r w:rsidRPr="001E2FBD">
        <w:rPr>
          <w:rFonts w:eastAsia="Arial"/>
          <w:lang w:val="en-GB"/>
        </w:rPr>
        <w:t>mentor attributes</w:t>
      </w:r>
    </w:p>
    <w:p w14:paraId="40F86BBA" w14:textId="69539F23" w:rsidR="00C01C90" w:rsidRPr="001E2FBD" w:rsidRDefault="00CA0914" w:rsidP="00DC00D5">
      <w:p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Relationships and building a sense of whanaungatanga are fundamental to effective mentoring. </w:t>
      </w:r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Kai </w:t>
      </w:r>
      <w:proofErr w:type="spellStart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arahi</w:t>
      </w:r>
      <w:proofErr w:type="spellEnd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rangahau</w:t>
      </w:r>
      <w:proofErr w:type="spellEnd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/m</w:t>
      </w:r>
      <w:r w:rsidR="00C01C90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entors can be peers, </w:t>
      </w:r>
      <w:r w:rsidR="001F394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elders, </w:t>
      </w:r>
      <w:proofErr w:type="spellStart"/>
      <w:r w:rsidR="001F394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whānau</w:t>
      </w:r>
      <w:proofErr w:type="spellEnd"/>
      <w:r w:rsidR="001F394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leaders, academics, community members, or professional leaders. When identifying a potential</w:t>
      </w:r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kai </w:t>
      </w:r>
      <w:proofErr w:type="spellStart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arahi</w:t>
      </w:r>
      <w:proofErr w:type="spellEnd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A23C49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rangahau</w:t>
      </w:r>
      <w:proofErr w:type="spellEnd"/>
      <w:r w:rsidR="001F3945"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, some key considerations and attributes to look for are:</w:t>
      </w:r>
    </w:p>
    <w:p w14:paraId="0E2449C4" w14:textId="29AA8D15" w:rsidR="001F3945" w:rsidRPr="001E2FBD" w:rsidRDefault="001F3945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Respectful and non-judgmental</w:t>
      </w:r>
      <w:r w:rsidR="000D5DE6">
        <w:rPr>
          <w:rFonts w:ascii="Calibri" w:eastAsia="Arial" w:hAnsi="Calibri" w:cs="Calibri"/>
          <w:color w:val="000000" w:themeColor="text1"/>
          <w:lang w:val="en-GB"/>
        </w:rPr>
        <w:t xml:space="preserve"> (</w:t>
      </w:r>
      <w:proofErr w:type="spellStart"/>
      <w:r w:rsidR="000D5DE6">
        <w:rPr>
          <w:rFonts w:ascii="Calibri" w:eastAsia="Arial" w:hAnsi="Calibri" w:cs="Calibri"/>
          <w:color w:val="000000" w:themeColor="text1"/>
          <w:lang w:val="en-GB"/>
        </w:rPr>
        <w:t>manaakitanga</w:t>
      </w:r>
      <w:proofErr w:type="spellEnd"/>
      <w:r w:rsidR="000D5DE6">
        <w:rPr>
          <w:rFonts w:ascii="Calibri" w:eastAsia="Arial" w:hAnsi="Calibri" w:cs="Calibri"/>
          <w:color w:val="000000" w:themeColor="text1"/>
          <w:lang w:val="en-GB"/>
        </w:rPr>
        <w:t>)</w:t>
      </w:r>
    </w:p>
    <w:p w14:paraId="6AC753AD" w14:textId="4CA90710" w:rsidR="001F3945" w:rsidRPr="001E2FBD" w:rsidRDefault="000D5DE6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>Integrity (</w:t>
      </w:r>
      <w:proofErr w:type="spellStart"/>
      <w:r>
        <w:rPr>
          <w:rFonts w:ascii="Calibri" w:eastAsia="Arial" w:hAnsi="Calibri" w:cs="Calibri"/>
          <w:color w:val="000000" w:themeColor="text1"/>
          <w:lang w:val="en-GB"/>
        </w:rPr>
        <w:t>te</w:t>
      </w:r>
      <w:proofErr w:type="spellEnd"/>
      <w:r>
        <w:rPr>
          <w:rFonts w:ascii="Calibri" w:eastAsia="Arial" w:hAnsi="Calibri" w:cs="Calibri"/>
          <w:color w:val="000000" w:themeColor="text1"/>
          <w:lang w:val="en-GB"/>
        </w:rPr>
        <w:t xml:space="preserve"> </w:t>
      </w:r>
      <w:proofErr w:type="spellStart"/>
      <w:r>
        <w:rPr>
          <w:rFonts w:ascii="Calibri" w:eastAsia="Arial" w:hAnsi="Calibri" w:cs="Calibri"/>
          <w:color w:val="000000" w:themeColor="text1"/>
          <w:lang w:val="en-GB"/>
        </w:rPr>
        <w:t>pono</w:t>
      </w:r>
      <w:proofErr w:type="spellEnd"/>
      <w:r>
        <w:rPr>
          <w:rFonts w:ascii="Calibri" w:eastAsia="Arial" w:hAnsi="Calibri" w:cs="Calibri"/>
          <w:color w:val="000000" w:themeColor="text1"/>
          <w:lang w:val="en-GB"/>
        </w:rPr>
        <w:t>)</w:t>
      </w:r>
    </w:p>
    <w:p w14:paraId="774DC9C2" w14:textId="29A67C5D" w:rsidR="001F3945" w:rsidRPr="001E2FBD" w:rsidRDefault="005934E8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Discreet and respects privacy and confidentiality</w:t>
      </w:r>
    </w:p>
    <w:p w14:paraId="103061EC" w14:textId="5E991245" w:rsidR="001F3945" w:rsidRPr="001E2FBD" w:rsidRDefault="001F3945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Compatibility (</w:t>
      </w:r>
      <w:r w:rsidR="0000637F">
        <w:rPr>
          <w:rFonts w:ascii="Calibri" w:eastAsia="Arial" w:hAnsi="Calibri" w:cs="Calibri"/>
          <w:color w:val="000000" w:themeColor="text1"/>
          <w:lang w:val="en-GB"/>
        </w:rPr>
        <w:t xml:space="preserve">for example </w:t>
      </w:r>
      <w:r w:rsidRPr="001E2FBD">
        <w:rPr>
          <w:rFonts w:ascii="Calibri" w:eastAsia="Arial" w:hAnsi="Calibri" w:cs="Calibri"/>
          <w:color w:val="000000" w:themeColor="text1"/>
          <w:lang w:val="en-GB"/>
        </w:rPr>
        <w:t>an understanding of the area you are seeking guidance in)</w:t>
      </w:r>
    </w:p>
    <w:p w14:paraId="4C7661A9" w14:textId="49260C8B" w:rsidR="005934E8" w:rsidRPr="001E2FBD" w:rsidRDefault="005934E8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Commitment to the mentoring relationship</w:t>
      </w:r>
    </w:p>
    <w:p w14:paraId="53BC101B" w14:textId="05933BA0" w:rsidR="005934E8" w:rsidRPr="001E2FBD" w:rsidRDefault="005934E8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Time availability in the context of existing academic and community roles and expectations</w:t>
      </w:r>
    </w:p>
    <w:p w14:paraId="04C219EC" w14:textId="1A53B636" w:rsidR="005934E8" w:rsidRPr="001E2FBD" w:rsidRDefault="00FB0E59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>A s</w:t>
      </w:r>
      <w:r w:rsidR="005934E8" w:rsidRPr="001E2FBD">
        <w:rPr>
          <w:rFonts w:ascii="Calibri" w:eastAsia="Arial" w:hAnsi="Calibri" w:cs="Calibri"/>
          <w:color w:val="000000" w:themeColor="text1"/>
          <w:lang w:val="en-GB"/>
        </w:rPr>
        <w:t xml:space="preserve">incere and genuine interest in </w:t>
      </w:r>
      <w:r w:rsidR="00A23C49">
        <w:rPr>
          <w:rFonts w:ascii="Calibri" w:eastAsia="Arial" w:hAnsi="Calibri" w:cs="Calibri"/>
          <w:color w:val="000000" w:themeColor="text1"/>
          <w:lang w:val="en-GB"/>
        </w:rPr>
        <w:t xml:space="preserve">the kai </w:t>
      </w:r>
      <w:proofErr w:type="spellStart"/>
      <w:r w:rsidR="00A23C49">
        <w:rPr>
          <w:rFonts w:ascii="Calibri" w:eastAsia="Arial" w:hAnsi="Calibri" w:cs="Calibri"/>
          <w:color w:val="000000" w:themeColor="text1"/>
          <w:lang w:val="en-GB"/>
        </w:rPr>
        <w:t>rangahau</w:t>
      </w:r>
      <w:proofErr w:type="spellEnd"/>
      <w:r w:rsidR="00A23C49">
        <w:rPr>
          <w:rFonts w:ascii="Calibri" w:eastAsia="Arial" w:hAnsi="Calibri" w:cs="Calibri"/>
          <w:color w:val="000000" w:themeColor="text1"/>
          <w:lang w:val="en-GB"/>
        </w:rPr>
        <w:t>/</w:t>
      </w:r>
      <w:r w:rsidR="005934E8" w:rsidRPr="001E2FBD">
        <w:rPr>
          <w:rFonts w:ascii="Calibri" w:eastAsia="Arial" w:hAnsi="Calibri" w:cs="Calibri"/>
          <w:color w:val="000000" w:themeColor="text1"/>
          <w:lang w:val="en-GB"/>
        </w:rPr>
        <w:t>mentee’s success/wellbeing/growth and development (</w:t>
      </w:r>
      <w:proofErr w:type="spellStart"/>
      <w:r w:rsidR="000D5DE6">
        <w:rPr>
          <w:rFonts w:ascii="Calibri" w:eastAsia="Arial" w:hAnsi="Calibri" w:cs="Calibri"/>
          <w:color w:val="000000" w:themeColor="text1"/>
          <w:lang w:val="en-GB"/>
        </w:rPr>
        <w:t>te</w:t>
      </w:r>
      <w:proofErr w:type="spellEnd"/>
      <w:r w:rsidR="000D5DE6">
        <w:rPr>
          <w:rFonts w:ascii="Calibri" w:eastAsia="Arial" w:hAnsi="Calibri" w:cs="Calibri"/>
          <w:color w:val="000000" w:themeColor="text1"/>
          <w:lang w:val="en-GB"/>
        </w:rPr>
        <w:t xml:space="preserve"> </w:t>
      </w:r>
      <w:proofErr w:type="spellStart"/>
      <w:r w:rsidR="000D5DE6">
        <w:rPr>
          <w:rFonts w:ascii="Calibri" w:eastAsia="Arial" w:hAnsi="Calibri" w:cs="Calibri"/>
          <w:color w:val="000000" w:themeColor="text1"/>
          <w:lang w:val="en-GB"/>
        </w:rPr>
        <w:t>pono</w:t>
      </w:r>
      <w:proofErr w:type="spellEnd"/>
      <w:r w:rsidR="000D5DE6">
        <w:rPr>
          <w:rFonts w:ascii="Calibri" w:eastAsia="Arial" w:hAnsi="Calibri" w:cs="Calibri"/>
          <w:color w:val="000000" w:themeColor="text1"/>
          <w:lang w:val="en-GB"/>
        </w:rPr>
        <w:t xml:space="preserve">; </w:t>
      </w:r>
      <w:r w:rsidR="005934E8" w:rsidRPr="001E2FBD">
        <w:rPr>
          <w:rFonts w:ascii="Calibri" w:eastAsia="Arial" w:hAnsi="Calibri" w:cs="Calibri"/>
          <w:color w:val="000000" w:themeColor="text1"/>
          <w:lang w:val="en-GB"/>
        </w:rPr>
        <w:t xml:space="preserve">as defined by the </w:t>
      </w:r>
      <w:r w:rsidR="00A23C49">
        <w:rPr>
          <w:rFonts w:ascii="Calibri" w:eastAsia="Arial" w:hAnsi="Calibri" w:cs="Calibri"/>
          <w:color w:val="000000" w:themeColor="text1"/>
          <w:lang w:val="en-GB"/>
        </w:rPr>
        <w:t xml:space="preserve">kai </w:t>
      </w:r>
      <w:proofErr w:type="spellStart"/>
      <w:r w:rsidR="00A23C49">
        <w:rPr>
          <w:rFonts w:ascii="Calibri" w:eastAsia="Arial" w:hAnsi="Calibri" w:cs="Calibri"/>
          <w:color w:val="000000" w:themeColor="text1"/>
          <w:lang w:val="en-GB"/>
        </w:rPr>
        <w:t>rangahau</w:t>
      </w:r>
      <w:proofErr w:type="spellEnd"/>
      <w:r w:rsidR="005934E8" w:rsidRPr="001E2FBD">
        <w:rPr>
          <w:rFonts w:ascii="Calibri" w:eastAsia="Arial" w:hAnsi="Calibri" w:cs="Calibri"/>
          <w:color w:val="000000" w:themeColor="text1"/>
          <w:lang w:val="en-GB"/>
        </w:rPr>
        <w:t>)</w:t>
      </w:r>
      <w:r w:rsidR="000D5DE6">
        <w:rPr>
          <w:rFonts w:ascii="Calibri" w:eastAsia="Arial" w:hAnsi="Calibri" w:cs="Calibri"/>
          <w:color w:val="000000" w:themeColor="text1"/>
          <w:lang w:val="en-GB"/>
        </w:rPr>
        <w:t xml:space="preserve"> </w:t>
      </w:r>
    </w:p>
    <w:p w14:paraId="02E1FCE7" w14:textId="542128C6" w:rsidR="005934E8" w:rsidRPr="001E2FBD" w:rsidRDefault="005934E8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Flexible and adaptable</w:t>
      </w:r>
    </w:p>
    <w:p w14:paraId="17261FD4" w14:textId="2B5C67E6" w:rsidR="005934E8" w:rsidRPr="001E2FBD" w:rsidRDefault="005934E8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Good interpersonal and communication skills, including active listening</w:t>
      </w:r>
      <w:r w:rsidR="000D5DE6">
        <w:rPr>
          <w:rFonts w:ascii="Calibri" w:eastAsia="Arial" w:hAnsi="Calibri" w:cs="Calibri"/>
          <w:color w:val="000000" w:themeColor="text1"/>
          <w:lang w:val="en-GB"/>
        </w:rPr>
        <w:t xml:space="preserve"> (</w:t>
      </w:r>
      <w:proofErr w:type="spellStart"/>
      <w:r w:rsidR="000D5DE6">
        <w:rPr>
          <w:rFonts w:ascii="Calibri" w:eastAsia="Arial" w:hAnsi="Calibri" w:cs="Calibri"/>
          <w:color w:val="000000" w:themeColor="text1"/>
          <w:lang w:val="en-GB"/>
        </w:rPr>
        <w:t>whakarongo</w:t>
      </w:r>
      <w:proofErr w:type="spellEnd"/>
      <w:r w:rsidR="000D5DE6">
        <w:rPr>
          <w:rFonts w:ascii="Calibri" w:eastAsia="Arial" w:hAnsi="Calibri" w:cs="Calibri"/>
          <w:color w:val="000000" w:themeColor="text1"/>
          <w:lang w:val="en-GB"/>
        </w:rPr>
        <w:t>/listen)</w:t>
      </w:r>
    </w:p>
    <w:p w14:paraId="6BF807E0" w14:textId="2B189B85" w:rsidR="005934E8" w:rsidRPr="001E2FBD" w:rsidRDefault="005934E8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Organised</w:t>
      </w:r>
    </w:p>
    <w:p w14:paraId="1F6CFD07" w14:textId="1ABCC74A" w:rsidR="005934E8" w:rsidRPr="001E2FBD" w:rsidRDefault="005934E8" w:rsidP="005934E8">
      <w:pPr>
        <w:pStyle w:val="ListParagraph"/>
        <w:numPr>
          <w:ilvl w:val="0"/>
          <w:numId w:val="1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Commitment to own learning, growth, and professional development</w:t>
      </w:r>
    </w:p>
    <w:p w14:paraId="1117D6F7" w14:textId="77777777" w:rsidR="00CA0914" w:rsidRPr="001E2FBD" w:rsidRDefault="00CA0914" w:rsidP="00DC00D5">
      <w:p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</w:p>
    <w:p w14:paraId="2179FDB3" w14:textId="06338B35" w:rsidR="005934E8" w:rsidRPr="001E2FBD" w:rsidRDefault="005934E8" w:rsidP="001E2FBD">
      <w:pPr>
        <w:pStyle w:val="Heading2"/>
        <w:numPr>
          <w:ilvl w:val="0"/>
          <w:numId w:val="4"/>
        </w:numPr>
        <w:rPr>
          <w:rFonts w:eastAsia="Arial"/>
          <w:lang w:val="en-GB"/>
        </w:rPr>
      </w:pPr>
      <w:r w:rsidRPr="001E2FBD">
        <w:rPr>
          <w:rFonts w:eastAsia="Arial"/>
          <w:lang w:val="en-GB"/>
        </w:rPr>
        <w:t>Factors to consider when establishing a</w:t>
      </w:r>
      <w:r w:rsidR="003B0D68">
        <w:rPr>
          <w:rFonts w:eastAsia="Arial"/>
          <w:lang w:val="en-GB"/>
        </w:rPr>
        <w:t xml:space="preserve">n </w:t>
      </w:r>
      <w:proofErr w:type="spellStart"/>
      <w:r w:rsidR="003B0D68">
        <w:rPr>
          <w:rFonts w:eastAsia="Arial"/>
          <w:lang w:val="en-GB"/>
        </w:rPr>
        <w:t>āwhinatanga</w:t>
      </w:r>
      <w:proofErr w:type="spellEnd"/>
      <w:r w:rsidR="003B0D68">
        <w:rPr>
          <w:rFonts w:eastAsia="Arial"/>
          <w:lang w:val="en-GB"/>
        </w:rPr>
        <w:t>/</w:t>
      </w:r>
      <w:r w:rsidRPr="001E2FBD">
        <w:rPr>
          <w:rFonts w:eastAsia="Arial"/>
          <w:lang w:val="en-GB"/>
        </w:rPr>
        <w:t>mentoring relationship</w:t>
      </w:r>
    </w:p>
    <w:p w14:paraId="62DFB3F6" w14:textId="6F4880F4" w:rsidR="0093432D" w:rsidRPr="001E2FBD" w:rsidRDefault="0093432D" w:rsidP="0093432D">
      <w:p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The </w:t>
      </w:r>
      <w:hyperlink r:id="rId8" w:history="1">
        <w:r w:rsidRPr="00EA53E2">
          <w:rPr>
            <w:rStyle w:val="Hyperlink"/>
            <w:rFonts w:ascii="Calibri" w:eastAsia="Arial" w:hAnsi="Calibri" w:cs="Calibri"/>
            <w:sz w:val="22"/>
            <w:szCs w:val="22"/>
            <w:lang w:val="en-GB"/>
          </w:rPr>
          <w:t>University of Auckland Guide to Mentoring</w:t>
        </w:r>
      </w:hyperlink>
      <w:r w:rsidR="00EA53E2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provides useful documents to help navigate establishing a mentoring relationship, including a Mentoring Agreement (Appendix E</w:t>
      </w:r>
      <w:r w:rsidR="00EA53E2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 in the University of Auckland Guide to Mentoring</w:t>
      </w:r>
      <w:r w:rsidRPr="001E2FBD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), Mentoring Diary (Appendix F), Expectations of the Mentee (Appendix C), Expectations of the Mentor (Appendix D), and a Mentoring Progress Plan (Appendix G). Key considerations include:</w:t>
      </w:r>
    </w:p>
    <w:p w14:paraId="563A6B5C" w14:textId="23F01AC8" w:rsidR="005934E8" w:rsidRPr="001E2FBD" w:rsidRDefault="005934E8" w:rsidP="009F6E08">
      <w:pPr>
        <w:pStyle w:val="ListParagraph"/>
        <w:numPr>
          <w:ilvl w:val="0"/>
          <w:numId w:val="2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Expectations of the mentor and mentee</w:t>
      </w:r>
      <w:r w:rsidR="0093432D" w:rsidRPr="001E2FBD">
        <w:rPr>
          <w:rFonts w:ascii="Calibri" w:eastAsia="Arial" w:hAnsi="Calibri" w:cs="Calibri"/>
          <w:color w:val="000000" w:themeColor="text1"/>
          <w:lang w:val="en-GB"/>
        </w:rPr>
        <w:t xml:space="preserve"> </w:t>
      </w:r>
    </w:p>
    <w:p w14:paraId="1FB41EAA" w14:textId="77777777" w:rsidR="005934E8" w:rsidRPr="001E2FBD" w:rsidRDefault="005934E8" w:rsidP="009F6E08">
      <w:pPr>
        <w:pStyle w:val="ListParagraph"/>
        <w:numPr>
          <w:ilvl w:val="0"/>
          <w:numId w:val="2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Clear boundaries or limits to the relationship</w:t>
      </w:r>
    </w:p>
    <w:p w14:paraId="3B8E3A4F" w14:textId="65565FBE" w:rsidR="001F3945" w:rsidRPr="001E2FBD" w:rsidRDefault="005934E8" w:rsidP="009F6E08">
      <w:pPr>
        <w:pStyle w:val="ListParagraph"/>
        <w:numPr>
          <w:ilvl w:val="0"/>
          <w:numId w:val="2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Avoiding over-dependence</w:t>
      </w:r>
    </w:p>
    <w:p w14:paraId="3DA3E765" w14:textId="46C1B541" w:rsidR="0093432D" w:rsidRPr="001E2FBD" w:rsidRDefault="0093432D" w:rsidP="009F6E08">
      <w:pPr>
        <w:pStyle w:val="ListParagraph"/>
        <w:numPr>
          <w:ilvl w:val="0"/>
          <w:numId w:val="2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Duration of mentoring, how to deal with opting out</w:t>
      </w:r>
    </w:p>
    <w:p w14:paraId="22D38DE9" w14:textId="5231FBE4" w:rsidR="009F6E08" w:rsidRPr="001E2FBD" w:rsidRDefault="009F6E08" w:rsidP="009F6E08">
      <w:pPr>
        <w:pStyle w:val="ListParagraph"/>
        <w:numPr>
          <w:ilvl w:val="0"/>
          <w:numId w:val="2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Preferred communication styles</w:t>
      </w:r>
    </w:p>
    <w:p w14:paraId="629936AA" w14:textId="3EA2F74F" w:rsidR="0093432D" w:rsidRPr="001E2FBD" w:rsidRDefault="0093432D" w:rsidP="009F6E08">
      <w:pPr>
        <w:pStyle w:val="ListParagraph"/>
        <w:numPr>
          <w:ilvl w:val="0"/>
          <w:numId w:val="2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Goals of the mentoring relationship</w:t>
      </w:r>
    </w:p>
    <w:p w14:paraId="0CF65849" w14:textId="383E55A0" w:rsidR="0093432D" w:rsidRPr="001E2FBD" w:rsidRDefault="0093432D" w:rsidP="009F6E08">
      <w:pPr>
        <w:pStyle w:val="ListParagraph"/>
        <w:numPr>
          <w:ilvl w:val="0"/>
          <w:numId w:val="2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Resources required</w:t>
      </w:r>
    </w:p>
    <w:p w14:paraId="63B50624" w14:textId="6AADC2F4" w:rsidR="009F6E08" w:rsidRPr="001E2FBD" w:rsidRDefault="009F6E08" w:rsidP="009F6E08">
      <w:pPr>
        <w:pStyle w:val="ListParagraph"/>
        <w:numPr>
          <w:ilvl w:val="0"/>
          <w:numId w:val="2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1E2FBD">
        <w:rPr>
          <w:rFonts w:ascii="Calibri" w:eastAsia="Arial" w:hAnsi="Calibri" w:cs="Calibri"/>
          <w:color w:val="000000" w:themeColor="text1"/>
          <w:lang w:val="en-GB"/>
        </w:rPr>
        <w:t>Frequency and method of meetings/contacts</w:t>
      </w:r>
    </w:p>
    <w:p w14:paraId="271CEAB3" w14:textId="77777777" w:rsidR="009F6E08" w:rsidRPr="001E2FBD" w:rsidRDefault="009F6E08" w:rsidP="00DC00D5">
      <w:p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</w:p>
    <w:p w14:paraId="4DE3E382" w14:textId="77777777" w:rsidR="007E51D6" w:rsidRDefault="007E51D6">
      <w:pPr>
        <w:rPr>
          <w:rFonts w:asciiTheme="majorHAnsi" w:eastAsia="Arial" w:hAnsiTheme="majorHAnsi" w:cstheme="majorBidi"/>
          <w:color w:val="2F5496" w:themeColor="accent1" w:themeShade="BF"/>
          <w:sz w:val="26"/>
          <w:szCs w:val="26"/>
          <w:lang w:val="en-GB"/>
        </w:rPr>
      </w:pPr>
      <w:r>
        <w:rPr>
          <w:rFonts w:eastAsia="Arial"/>
          <w:sz w:val="26"/>
          <w:szCs w:val="26"/>
          <w:lang w:val="en-GB"/>
        </w:rPr>
        <w:br w:type="page"/>
      </w:r>
    </w:p>
    <w:p w14:paraId="71A5BCE5" w14:textId="62AAF39A" w:rsidR="005934E8" w:rsidRPr="001E2FBD" w:rsidRDefault="00EA53E2" w:rsidP="001E2FBD">
      <w:pPr>
        <w:pStyle w:val="Heading1"/>
        <w:numPr>
          <w:ilvl w:val="0"/>
          <w:numId w:val="4"/>
        </w:numPr>
        <w:rPr>
          <w:rFonts w:eastAsia="Arial"/>
          <w:sz w:val="26"/>
          <w:szCs w:val="26"/>
          <w:lang w:val="en-GB"/>
        </w:rPr>
      </w:pPr>
      <w:r>
        <w:rPr>
          <w:rFonts w:eastAsia="Arial"/>
          <w:sz w:val="26"/>
          <w:szCs w:val="26"/>
          <w:lang w:val="en-GB"/>
        </w:rPr>
        <w:lastRenderedPageBreak/>
        <w:t>Links to f</w:t>
      </w:r>
      <w:r w:rsidR="003B3727" w:rsidRPr="001E2FBD">
        <w:rPr>
          <w:rFonts w:eastAsia="Arial"/>
          <w:sz w:val="26"/>
          <w:szCs w:val="26"/>
          <w:lang w:val="en-GB"/>
        </w:rPr>
        <w:t>urther help</w:t>
      </w:r>
      <w:r>
        <w:rPr>
          <w:rFonts w:eastAsia="Arial"/>
          <w:sz w:val="26"/>
          <w:szCs w:val="26"/>
          <w:lang w:val="en-GB"/>
        </w:rPr>
        <w:t xml:space="preserve"> and information</w:t>
      </w:r>
    </w:p>
    <w:p w14:paraId="2FA6AA95" w14:textId="05195CFF" w:rsidR="00EA53E2" w:rsidRPr="00FB0E59" w:rsidRDefault="00FB0E59" w:rsidP="001E2FBD">
      <w:pPr>
        <w:pStyle w:val="ListParagraph"/>
        <w:numPr>
          <w:ilvl w:val="0"/>
          <w:numId w:val="5"/>
        </w:numPr>
        <w:tabs>
          <w:tab w:val="left" w:pos="2127"/>
        </w:tabs>
        <w:spacing w:before="49"/>
        <w:ind w:right="568"/>
        <w:rPr>
          <w:rStyle w:val="Hyperlink"/>
          <w:rFonts w:ascii="Calibri" w:eastAsia="Arial" w:hAnsi="Calibri" w:cs="Calibri"/>
          <w:color w:val="000000" w:themeColor="text1"/>
          <w:u w:val="none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 xml:space="preserve">The </w:t>
      </w:r>
      <w:r w:rsidR="00EA53E2">
        <w:rPr>
          <w:rFonts w:ascii="Calibri" w:eastAsia="Arial" w:hAnsi="Calibri" w:cs="Calibri"/>
          <w:color w:val="000000" w:themeColor="text1"/>
          <w:lang w:val="en-GB"/>
        </w:rPr>
        <w:t xml:space="preserve">University of Auckland </w:t>
      </w:r>
      <w:hyperlink r:id="rId9" w:history="1">
        <w:r w:rsidR="00EA53E2">
          <w:rPr>
            <w:rStyle w:val="Hyperlink"/>
            <w:rFonts w:ascii="Calibri" w:hAnsi="Calibri" w:cs="Calibri"/>
            <w:lang w:val="en-GB"/>
          </w:rPr>
          <w:t>Guide to Mentoring</w:t>
        </w:r>
      </w:hyperlink>
    </w:p>
    <w:p w14:paraId="0AED7B9B" w14:textId="49256353" w:rsidR="00FB0E59" w:rsidRDefault="00FB0E59" w:rsidP="001E2FBD">
      <w:pPr>
        <w:pStyle w:val="ListParagraph"/>
        <w:numPr>
          <w:ilvl w:val="0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 xml:space="preserve">The University of Auckland </w:t>
      </w:r>
    </w:p>
    <w:p w14:paraId="452B69CE" w14:textId="45FEE12E" w:rsidR="00EA53E2" w:rsidRDefault="00EA53E2" w:rsidP="001E2FBD">
      <w:pPr>
        <w:pStyle w:val="ListParagraph"/>
        <w:numPr>
          <w:ilvl w:val="0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 xml:space="preserve">New Zealand Nurses Organisation </w:t>
      </w:r>
      <w:hyperlink r:id="rId10" w:history="1">
        <w:r>
          <w:rPr>
            <w:rStyle w:val="Hyperlink"/>
            <w:rFonts w:ascii="Calibri" w:eastAsia="Arial" w:hAnsi="Calibri" w:cs="Calibri"/>
            <w:lang w:val="en-GB"/>
          </w:rPr>
          <w:t>Mentorship/</w:t>
        </w:r>
        <w:proofErr w:type="spellStart"/>
        <w:r>
          <w:rPr>
            <w:rStyle w:val="Hyperlink"/>
            <w:rFonts w:ascii="Calibri" w:eastAsia="Arial" w:hAnsi="Calibri" w:cs="Calibri"/>
            <w:lang w:val="en-GB"/>
          </w:rPr>
          <w:t>Āwhinatanga</w:t>
        </w:r>
        <w:proofErr w:type="spellEnd"/>
        <w:r>
          <w:rPr>
            <w:rStyle w:val="Hyperlink"/>
            <w:rFonts w:ascii="Calibri" w:eastAsia="Arial" w:hAnsi="Calibri" w:cs="Calibri"/>
            <w:lang w:val="en-GB"/>
          </w:rPr>
          <w:t xml:space="preserve"> Professional Guideline</w:t>
        </w:r>
      </w:hyperlink>
    </w:p>
    <w:p w14:paraId="55C861BB" w14:textId="77237944" w:rsidR="00EA53E2" w:rsidRDefault="00EA53E2" w:rsidP="001E2FBD">
      <w:pPr>
        <w:pStyle w:val="ListParagraph"/>
        <w:numPr>
          <w:ilvl w:val="0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 xml:space="preserve">University of Auckland </w:t>
      </w:r>
      <w:hyperlink r:id="rId11" w:history="1">
        <w:r w:rsidR="00FB0E59" w:rsidRPr="00FB0E59">
          <w:rPr>
            <w:rStyle w:val="Hyperlink"/>
            <w:rFonts w:ascii="Calibri" w:eastAsia="Arial" w:hAnsi="Calibri" w:cs="Calibri"/>
            <w:lang w:val="en-GB"/>
          </w:rPr>
          <w:t>Alumni Connect</w:t>
        </w:r>
      </w:hyperlink>
      <w:r>
        <w:rPr>
          <w:rFonts w:ascii="Calibri" w:eastAsia="Arial" w:hAnsi="Calibri" w:cs="Calibri"/>
          <w:color w:val="000000" w:themeColor="text1"/>
          <w:lang w:val="en-GB"/>
        </w:rPr>
        <w:t xml:space="preserve"> – an online mentoring tool</w:t>
      </w:r>
      <w:r w:rsidR="0000637F">
        <w:rPr>
          <w:rFonts w:ascii="Calibri" w:eastAsia="Arial" w:hAnsi="Calibri" w:cs="Calibri"/>
          <w:color w:val="000000" w:themeColor="text1"/>
          <w:lang w:val="en-GB"/>
        </w:rPr>
        <w:t xml:space="preserve"> currently in development </w:t>
      </w:r>
      <w:r w:rsidR="0000637F" w:rsidRPr="0000637F">
        <w:rPr>
          <w:rFonts w:ascii="Calibri" w:eastAsia="Arial" w:hAnsi="Calibri" w:cs="Calibri"/>
          <w:color w:val="000000" w:themeColor="text1"/>
          <w:lang w:val="en-GB"/>
        </w:rPr>
        <w:t xml:space="preserve">that will </w:t>
      </w:r>
      <w:r w:rsidRPr="0000637F">
        <w:rPr>
          <w:rFonts w:ascii="Calibri" w:eastAsia="Arial" w:hAnsi="Calibri" w:cs="Calibri"/>
          <w:color w:val="000000" w:themeColor="text1"/>
          <w:lang w:val="en-GB"/>
        </w:rPr>
        <w:t xml:space="preserve">connect </w:t>
      </w:r>
      <w:r w:rsidR="00FB0E59">
        <w:rPr>
          <w:rFonts w:ascii="Calibri" w:eastAsia="Arial" w:hAnsi="Calibri" w:cs="Calibri"/>
          <w:color w:val="000000" w:themeColor="text1"/>
          <w:lang w:val="en-GB"/>
        </w:rPr>
        <w:t xml:space="preserve">the </w:t>
      </w:r>
      <w:r>
        <w:rPr>
          <w:rFonts w:ascii="Calibri" w:eastAsia="Arial" w:hAnsi="Calibri" w:cs="Calibri"/>
          <w:color w:val="000000" w:themeColor="text1"/>
          <w:lang w:val="en-GB"/>
        </w:rPr>
        <w:t>University of Auckland alumni seeking career advice with other alumni willing to share their experience and expertise</w:t>
      </w:r>
      <w:r w:rsidR="0000637F">
        <w:rPr>
          <w:rFonts w:ascii="Calibri" w:eastAsia="Arial" w:hAnsi="Calibri" w:cs="Calibri"/>
          <w:color w:val="000000" w:themeColor="text1"/>
          <w:lang w:val="en-GB"/>
        </w:rPr>
        <w:t xml:space="preserve">. </w:t>
      </w:r>
    </w:p>
    <w:p w14:paraId="795CA466" w14:textId="77777777" w:rsidR="0000637F" w:rsidRDefault="0000637F" w:rsidP="001E2FBD">
      <w:pPr>
        <w:pStyle w:val="ListParagraph"/>
        <w:numPr>
          <w:ilvl w:val="0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 xml:space="preserve">Visit </w:t>
      </w:r>
      <w:hyperlink r:id="rId12" w:history="1">
        <w:r w:rsidRPr="0000637F">
          <w:rPr>
            <w:rStyle w:val="Hyperlink"/>
            <w:rFonts w:ascii="Calibri" w:eastAsia="Arial" w:hAnsi="Calibri" w:cs="Calibri"/>
            <w:lang w:val="en-GB"/>
          </w:rPr>
          <w:t>Career Tools</w:t>
        </w:r>
      </w:hyperlink>
      <w:r>
        <w:rPr>
          <w:rFonts w:ascii="Calibri" w:eastAsia="Arial" w:hAnsi="Calibri" w:cs="Calibri"/>
          <w:color w:val="000000" w:themeColor="text1"/>
          <w:lang w:val="en-GB"/>
        </w:rPr>
        <w:t xml:space="preserve"> for mentoring training opportunities, including:</w:t>
      </w:r>
    </w:p>
    <w:p w14:paraId="68AFED75" w14:textId="77777777" w:rsidR="0000637F" w:rsidRDefault="0000637F" w:rsidP="0000637F">
      <w:pPr>
        <w:pStyle w:val="ListParagraph"/>
        <w:numPr>
          <w:ilvl w:val="1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>Developing successful mentoring practice</w:t>
      </w:r>
    </w:p>
    <w:p w14:paraId="4A624CED" w14:textId="77777777" w:rsidR="0000637F" w:rsidRDefault="0000637F" w:rsidP="0000637F">
      <w:pPr>
        <w:pStyle w:val="ListParagraph"/>
        <w:numPr>
          <w:ilvl w:val="1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>Successful academic mentoring</w:t>
      </w:r>
    </w:p>
    <w:p w14:paraId="6BB1A53D" w14:textId="38BD1F30" w:rsidR="00EA53E2" w:rsidRDefault="0000637F" w:rsidP="0000637F">
      <w:pPr>
        <w:pStyle w:val="ListParagraph"/>
        <w:numPr>
          <w:ilvl w:val="1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>Workshop for continuation mentors</w:t>
      </w:r>
    </w:p>
    <w:p w14:paraId="33F44871" w14:textId="77777777" w:rsidR="0000637F" w:rsidRPr="007C777A" w:rsidRDefault="0000637F" w:rsidP="0000637F">
      <w:pPr>
        <w:pStyle w:val="ListParagraph"/>
        <w:numPr>
          <w:ilvl w:val="0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>
        <w:rPr>
          <w:rFonts w:ascii="Calibri" w:eastAsia="Arial" w:hAnsi="Calibri" w:cs="Calibri"/>
          <w:color w:val="000000" w:themeColor="text1"/>
          <w:lang w:val="en-GB"/>
        </w:rPr>
        <w:t xml:space="preserve">Some </w:t>
      </w:r>
      <w:r w:rsidRPr="007C777A">
        <w:rPr>
          <w:rFonts w:ascii="Calibri" w:eastAsia="Arial" w:hAnsi="Calibri" w:cs="Calibri"/>
          <w:color w:val="000000" w:themeColor="text1"/>
          <w:lang w:val="en-GB"/>
        </w:rPr>
        <w:t>literature reviews on mentoring that may be of interest:</w:t>
      </w:r>
    </w:p>
    <w:p w14:paraId="716D0022" w14:textId="77777777" w:rsidR="007C777A" w:rsidRPr="007C777A" w:rsidRDefault="0000637F" w:rsidP="007C777A">
      <w:pPr>
        <w:pStyle w:val="ListParagraph"/>
        <w:numPr>
          <w:ilvl w:val="1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7C777A">
        <w:rPr>
          <w:rFonts w:ascii="Calibri" w:hAnsi="Calibri" w:cs="Calibri"/>
          <w:color w:val="000000"/>
        </w:rPr>
        <w:t xml:space="preserve">A </w:t>
      </w:r>
      <w:hyperlink r:id="rId13" w:history="1">
        <w:r w:rsidRPr="007C777A">
          <w:rPr>
            <w:rStyle w:val="Hyperlink"/>
            <w:rFonts w:ascii="Calibri" w:hAnsi="Calibri" w:cs="Calibri"/>
          </w:rPr>
          <w:t>literature review</w:t>
        </w:r>
      </w:hyperlink>
      <w:r w:rsidRPr="007C777A">
        <w:rPr>
          <w:rFonts w:ascii="Calibri" w:hAnsi="Calibri" w:cs="Calibri"/>
          <w:color w:val="000000"/>
        </w:rPr>
        <w:t xml:space="preserve"> of mentorship programs in academic nursing</w:t>
      </w:r>
    </w:p>
    <w:p w14:paraId="09E29148" w14:textId="36E78E0A" w:rsidR="007C777A" w:rsidRPr="007C777A" w:rsidRDefault="007C777A" w:rsidP="007C777A">
      <w:pPr>
        <w:pStyle w:val="ListParagraph"/>
        <w:numPr>
          <w:ilvl w:val="1"/>
          <w:numId w:val="5"/>
        </w:numPr>
        <w:tabs>
          <w:tab w:val="left" w:pos="2127"/>
        </w:tabs>
        <w:spacing w:before="49"/>
        <w:ind w:right="568"/>
        <w:rPr>
          <w:rFonts w:ascii="Calibri" w:eastAsia="Arial" w:hAnsi="Calibri" w:cs="Calibri"/>
          <w:color w:val="000000" w:themeColor="text1"/>
          <w:lang w:val="en-GB"/>
        </w:rPr>
      </w:pPr>
      <w:r w:rsidRPr="007C777A">
        <w:rPr>
          <w:rFonts w:ascii="Calibri" w:hAnsi="Calibri" w:cs="Calibri"/>
        </w:rPr>
        <w:t xml:space="preserve">Workplace </w:t>
      </w:r>
      <w:r>
        <w:rPr>
          <w:rFonts w:ascii="Calibri" w:hAnsi="Calibri" w:cs="Calibri"/>
        </w:rPr>
        <w:t>m</w:t>
      </w:r>
      <w:r w:rsidRPr="007C777A">
        <w:rPr>
          <w:rFonts w:ascii="Calibri" w:hAnsi="Calibri" w:cs="Calibri"/>
        </w:rPr>
        <w:t xml:space="preserve">entoring: a </w:t>
      </w:r>
      <w:hyperlink r:id="rId14" w:history="1">
        <w:r w:rsidRPr="007C777A">
          <w:rPr>
            <w:rStyle w:val="Hyperlink"/>
            <w:rFonts w:ascii="Calibri" w:hAnsi="Calibri" w:cs="Calibri"/>
          </w:rPr>
          <w:t>literature review</w:t>
        </w:r>
      </w:hyperlink>
      <w:r w:rsidRPr="007C777A">
        <w:rPr>
          <w:rFonts w:ascii="Calibri" w:hAnsi="Calibri" w:cs="Calibri"/>
        </w:rPr>
        <w:t xml:space="preserve"> </w:t>
      </w:r>
    </w:p>
    <w:p w14:paraId="2AD7CE6B" w14:textId="67380429" w:rsidR="00662096" w:rsidRPr="001362CD" w:rsidRDefault="007C777A" w:rsidP="001362CD">
      <w:pPr>
        <w:pStyle w:val="ListParagraph"/>
        <w:numPr>
          <w:ilvl w:val="1"/>
          <w:numId w:val="5"/>
        </w:numPr>
        <w:tabs>
          <w:tab w:val="left" w:pos="2127"/>
        </w:tabs>
        <w:spacing w:before="49"/>
        <w:ind w:right="568"/>
        <w:rPr>
          <w:rStyle w:val="Hyperlink"/>
          <w:rFonts w:ascii="Calibri" w:eastAsia="Arial" w:hAnsi="Calibri" w:cs="Calibri"/>
          <w:color w:val="000000" w:themeColor="text1"/>
          <w:u w:val="none"/>
          <w:lang w:val="en-GB"/>
        </w:rPr>
      </w:pPr>
      <w:r w:rsidRPr="007C777A">
        <w:rPr>
          <w:rFonts w:ascii="Calibri" w:hAnsi="Calibri" w:cs="Calibri"/>
          <w:bCs/>
          <w:color w:val="333333"/>
          <w:spacing w:val="2"/>
          <w:lang w:val="en"/>
        </w:rPr>
        <w:t xml:space="preserve">A </w:t>
      </w:r>
      <w:hyperlink r:id="rId15" w:history="1">
        <w:r>
          <w:rPr>
            <w:rStyle w:val="Hyperlink"/>
            <w:rFonts w:ascii="Calibri" w:hAnsi="Calibri" w:cs="Calibri"/>
            <w:bCs/>
            <w:spacing w:val="2"/>
            <w:lang w:val="en"/>
          </w:rPr>
          <w:t>systematic review</w:t>
        </w:r>
      </w:hyperlink>
      <w:r w:rsidRPr="007C777A">
        <w:rPr>
          <w:rFonts w:ascii="Calibri" w:hAnsi="Calibri" w:cs="Calibri"/>
          <w:bCs/>
          <w:color w:val="333333"/>
          <w:spacing w:val="2"/>
          <w:lang w:val="en"/>
        </w:rPr>
        <w:t xml:space="preserve"> of</w:t>
      </w:r>
      <w:r>
        <w:rPr>
          <w:rFonts w:ascii="Calibri" w:hAnsi="Calibri" w:cs="Calibri"/>
          <w:bCs/>
          <w:color w:val="333333"/>
          <w:spacing w:val="2"/>
          <w:lang w:val="en"/>
        </w:rPr>
        <w:t xml:space="preserve"> q</w:t>
      </w:r>
      <w:r w:rsidRPr="007C777A">
        <w:rPr>
          <w:rFonts w:ascii="Calibri" w:hAnsi="Calibri" w:cs="Calibri"/>
          <w:bCs/>
          <w:color w:val="333333"/>
          <w:spacing w:val="2"/>
          <w:lang w:val="en"/>
        </w:rPr>
        <w:t xml:space="preserve">ualitative </w:t>
      </w:r>
      <w:r>
        <w:rPr>
          <w:rFonts w:ascii="Calibri" w:hAnsi="Calibri" w:cs="Calibri"/>
          <w:bCs/>
          <w:color w:val="333333"/>
          <w:spacing w:val="2"/>
          <w:lang w:val="en"/>
        </w:rPr>
        <w:t>r</w:t>
      </w:r>
      <w:r w:rsidRPr="007C777A">
        <w:rPr>
          <w:rFonts w:ascii="Calibri" w:hAnsi="Calibri" w:cs="Calibri"/>
          <w:bCs/>
          <w:color w:val="333333"/>
          <w:spacing w:val="2"/>
          <w:lang w:val="en"/>
        </w:rPr>
        <w:t xml:space="preserve">esearch on the </w:t>
      </w:r>
      <w:r>
        <w:rPr>
          <w:rFonts w:ascii="Calibri" w:hAnsi="Calibri" w:cs="Calibri"/>
          <w:bCs/>
          <w:color w:val="333333"/>
          <w:spacing w:val="2"/>
          <w:lang w:val="en"/>
        </w:rPr>
        <w:t>m</w:t>
      </w:r>
      <w:r w:rsidRPr="007C777A">
        <w:rPr>
          <w:rFonts w:ascii="Calibri" w:hAnsi="Calibri" w:cs="Calibri"/>
          <w:bCs/>
          <w:color w:val="333333"/>
          <w:spacing w:val="2"/>
          <w:lang w:val="en"/>
        </w:rPr>
        <w:t xml:space="preserve">eaning and </w:t>
      </w:r>
      <w:r>
        <w:rPr>
          <w:rFonts w:ascii="Calibri" w:hAnsi="Calibri" w:cs="Calibri"/>
          <w:bCs/>
          <w:color w:val="333333"/>
          <w:spacing w:val="2"/>
          <w:lang w:val="en"/>
        </w:rPr>
        <w:t>c</w:t>
      </w:r>
      <w:r w:rsidRPr="007C777A">
        <w:rPr>
          <w:rFonts w:ascii="Calibri" w:hAnsi="Calibri" w:cs="Calibri"/>
          <w:bCs/>
          <w:color w:val="333333"/>
          <w:spacing w:val="2"/>
          <w:lang w:val="en"/>
        </w:rPr>
        <w:t xml:space="preserve">haracteristics of </w:t>
      </w:r>
      <w:r>
        <w:rPr>
          <w:rFonts w:ascii="Calibri" w:hAnsi="Calibri" w:cs="Calibri"/>
          <w:bCs/>
          <w:color w:val="333333"/>
          <w:spacing w:val="2"/>
          <w:lang w:val="en"/>
        </w:rPr>
        <w:t>m</w:t>
      </w:r>
      <w:r w:rsidRPr="007C777A">
        <w:rPr>
          <w:rFonts w:ascii="Calibri" w:hAnsi="Calibri" w:cs="Calibri"/>
          <w:bCs/>
          <w:color w:val="333333"/>
          <w:spacing w:val="2"/>
          <w:lang w:val="en"/>
        </w:rPr>
        <w:t xml:space="preserve">entoring in </w:t>
      </w:r>
      <w:r>
        <w:rPr>
          <w:rFonts w:ascii="Calibri" w:hAnsi="Calibri" w:cs="Calibri"/>
          <w:bCs/>
          <w:color w:val="333333"/>
          <w:spacing w:val="2"/>
          <w:lang w:val="en"/>
        </w:rPr>
        <w:t>a</w:t>
      </w:r>
      <w:r w:rsidRPr="007C777A">
        <w:rPr>
          <w:rFonts w:ascii="Calibri" w:hAnsi="Calibri" w:cs="Calibri"/>
          <w:bCs/>
          <w:color w:val="333333"/>
          <w:spacing w:val="2"/>
          <w:lang w:val="en"/>
        </w:rPr>
        <w:t xml:space="preserve">cademic </w:t>
      </w:r>
      <w:r>
        <w:rPr>
          <w:rFonts w:ascii="Calibri" w:hAnsi="Calibri" w:cs="Calibri"/>
          <w:bCs/>
          <w:color w:val="333333"/>
          <w:spacing w:val="2"/>
          <w:lang w:val="en"/>
        </w:rPr>
        <w:t>m</w:t>
      </w:r>
      <w:r w:rsidRPr="007C777A">
        <w:rPr>
          <w:rFonts w:ascii="Calibri" w:hAnsi="Calibri" w:cs="Calibri"/>
          <w:bCs/>
          <w:color w:val="333333"/>
          <w:spacing w:val="2"/>
          <w:lang w:val="en"/>
        </w:rPr>
        <w:t>edicine</w:t>
      </w:r>
      <w:bookmarkStart w:id="0" w:name="_GoBack"/>
      <w:bookmarkEnd w:id="0"/>
    </w:p>
    <w:p w14:paraId="00DBF15B" w14:textId="109459C6" w:rsidR="00CD4993" w:rsidRDefault="00CD4993" w:rsidP="00AA335E">
      <w:pPr>
        <w:pStyle w:val="Heading1"/>
        <w:numPr>
          <w:ilvl w:val="0"/>
          <w:numId w:val="4"/>
        </w:numPr>
        <w:rPr>
          <w:rFonts w:eastAsia="Arial"/>
          <w:sz w:val="26"/>
          <w:szCs w:val="26"/>
          <w:lang w:val="en-GB"/>
        </w:rPr>
      </w:pPr>
      <w:r>
        <w:rPr>
          <w:rFonts w:eastAsia="Arial"/>
          <w:sz w:val="26"/>
          <w:szCs w:val="26"/>
          <w:lang w:val="en-GB"/>
        </w:rPr>
        <w:t>Acknowledgements</w:t>
      </w:r>
    </w:p>
    <w:p w14:paraId="2644CC16" w14:textId="38562296" w:rsidR="00CD4993" w:rsidRDefault="00CD4993" w:rsidP="00CD4993">
      <w:pPr>
        <w:rPr>
          <w:rFonts w:eastAsia="Arial"/>
          <w:lang w:val="en-GB"/>
        </w:rPr>
      </w:pPr>
    </w:p>
    <w:p w14:paraId="66AB61F5" w14:textId="253EEACA" w:rsidR="001C3E13" w:rsidRDefault="00CD4993" w:rsidP="001C3E13">
      <w:pPr>
        <w:pStyle w:val="CommentText"/>
      </w:pPr>
      <w:r w:rsidRPr="003734EE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This document was created by Dr Kim Ward, Dr Bobbi </w:t>
      </w:r>
      <w:r w:rsidRPr="001C3E13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Laing, </w:t>
      </w:r>
      <w:r w:rsidR="001A7758" w:rsidRPr="001C3E13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Dr Tess </w:t>
      </w:r>
      <w:proofErr w:type="spellStart"/>
      <w:r w:rsidR="001A7758" w:rsidRPr="001C3E13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Moeke</w:t>
      </w:r>
      <w:proofErr w:type="spellEnd"/>
      <w:r w:rsidR="001A7758" w:rsidRPr="001C3E13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-Maxwell, </w:t>
      </w:r>
      <w:r w:rsidRPr="001C3E13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and Associate Professor Melody Smith</w:t>
      </w:r>
      <w:r w:rsidR="001A7758" w:rsidRPr="001C3E13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>, of the School of Nursing, University of Auckland</w:t>
      </w:r>
      <w:r w:rsidRPr="001C3E13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. The authors would like to acknowledge </w:t>
      </w:r>
      <w:r w:rsidR="001A7758" w:rsidRPr="001C3E13"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  <w:t xml:space="preserve">the time and support of </w:t>
      </w:r>
      <w:r w:rsidR="001C3E13" w:rsidRPr="001C3E13">
        <w:rPr>
          <w:sz w:val="22"/>
          <w:szCs w:val="22"/>
        </w:rPr>
        <w:t xml:space="preserve">Kuia </w:t>
      </w:r>
      <w:proofErr w:type="spellStart"/>
      <w:r w:rsidR="001C3E13" w:rsidRPr="001C3E13">
        <w:rPr>
          <w:sz w:val="22"/>
          <w:szCs w:val="22"/>
        </w:rPr>
        <w:t>Whio</w:t>
      </w:r>
      <w:proofErr w:type="spellEnd"/>
      <w:r w:rsidR="001C3E13" w:rsidRPr="001C3E13">
        <w:rPr>
          <w:sz w:val="22"/>
          <w:szCs w:val="22"/>
        </w:rPr>
        <w:t xml:space="preserve"> Hansen for providing cultural advice on the model.</w:t>
      </w:r>
    </w:p>
    <w:p w14:paraId="1C8BA480" w14:textId="7FD2C3EF" w:rsidR="00BA3091" w:rsidRDefault="00BA3091">
      <w:pPr>
        <w:rPr>
          <w:rFonts w:ascii="Calibri" w:eastAsia="Arial" w:hAnsi="Calibri" w:cs="Calibri"/>
          <w:color w:val="000000" w:themeColor="text1"/>
          <w:sz w:val="22"/>
          <w:szCs w:val="22"/>
          <w:highlight w:val="yellow"/>
          <w:lang w:val="en-GB"/>
        </w:rPr>
      </w:pPr>
      <w:r>
        <w:rPr>
          <w:rFonts w:ascii="Calibri" w:eastAsia="Arial" w:hAnsi="Calibri" w:cs="Calibri"/>
          <w:color w:val="000000" w:themeColor="text1"/>
          <w:sz w:val="22"/>
          <w:szCs w:val="22"/>
          <w:highlight w:val="yellow"/>
          <w:lang w:val="en-GB"/>
        </w:rPr>
        <w:br w:type="page"/>
      </w:r>
    </w:p>
    <w:p w14:paraId="43053875" w14:textId="2A364C5F" w:rsidR="00BA3091" w:rsidRPr="00156B19" w:rsidRDefault="00BA3091" w:rsidP="00156B19">
      <w:pPr>
        <w:pStyle w:val="Heading1"/>
        <w:numPr>
          <w:ilvl w:val="0"/>
          <w:numId w:val="4"/>
        </w:numPr>
        <w:rPr>
          <w:rFonts w:eastAsia="Arial"/>
          <w:sz w:val="26"/>
          <w:szCs w:val="26"/>
          <w:lang w:val="en-GB"/>
        </w:rPr>
      </w:pPr>
      <w:r>
        <w:rPr>
          <w:rFonts w:eastAsia="Arial"/>
          <w:sz w:val="26"/>
          <w:szCs w:val="26"/>
          <w:lang w:val="en-GB"/>
        </w:rPr>
        <w:lastRenderedPageBreak/>
        <w:t xml:space="preserve">School of Nursing </w:t>
      </w:r>
      <w:proofErr w:type="spellStart"/>
      <w:r>
        <w:rPr>
          <w:rFonts w:eastAsia="Arial"/>
          <w:sz w:val="26"/>
          <w:szCs w:val="26"/>
          <w:lang w:val="en-GB"/>
        </w:rPr>
        <w:t>Āwhinatanga</w:t>
      </w:r>
      <w:proofErr w:type="spellEnd"/>
      <w:r>
        <w:rPr>
          <w:rFonts w:eastAsia="Arial"/>
          <w:sz w:val="26"/>
          <w:szCs w:val="26"/>
          <w:lang w:val="en-GB"/>
        </w:rPr>
        <w:t xml:space="preserve">/Mentoring </w:t>
      </w:r>
      <w:r w:rsidR="008F191A">
        <w:rPr>
          <w:rFonts w:eastAsia="Arial"/>
          <w:sz w:val="26"/>
          <w:szCs w:val="26"/>
          <w:lang w:val="en-GB"/>
        </w:rPr>
        <w:t>model</w:t>
      </w:r>
    </w:p>
    <w:p w14:paraId="38D01743" w14:textId="67FF6136" w:rsidR="00BA3091" w:rsidRDefault="00BA3091" w:rsidP="00BA3091">
      <w:pPr>
        <w:rPr>
          <w:rFonts w:ascii="Calibri" w:eastAsia="Arial" w:hAnsi="Calibri" w:cs="Calibri"/>
          <w:color w:val="000000" w:themeColor="text1"/>
          <w:sz w:val="22"/>
          <w:szCs w:val="22"/>
          <w:lang w:val="en-GB"/>
        </w:rPr>
      </w:pPr>
    </w:p>
    <w:p w14:paraId="32627633" w14:textId="065D400C" w:rsidR="00D37D98" w:rsidRDefault="00D37D98" w:rsidP="00BA3091">
      <w:pPr>
        <w:rPr>
          <w:sz w:val="22"/>
          <w:szCs w:val="22"/>
          <w:lang w:val="en-GB"/>
        </w:rPr>
      </w:pPr>
    </w:p>
    <w:p w14:paraId="1D9785CE" w14:textId="05C6C9CF" w:rsidR="00C91BBC" w:rsidRPr="00156B19" w:rsidRDefault="00156B19" w:rsidP="00432960">
      <w:pPr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drawing>
          <wp:inline distT="0" distB="0" distL="0" distR="0" wp14:anchorId="35C75678" wp14:editId="33C16E17">
            <wp:extent cx="6055360" cy="7542018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1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9"/>
                    <a:stretch/>
                  </pic:blipFill>
                  <pic:spPr bwMode="auto">
                    <a:xfrm>
                      <a:off x="0" y="0"/>
                      <a:ext cx="6081328" cy="7574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1BBC" w:rsidRPr="00156B19" w:rsidSect="00617D73">
      <w:footerReference w:type="even" r:id="rId17"/>
      <w:footerReference w:type="default" r:id="rId18"/>
      <w:pgSz w:w="11900" w:h="16840"/>
      <w:pgMar w:top="1440" w:right="821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A1DB" w14:textId="77777777" w:rsidR="009D201D" w:rsidRDefault="009D201D" w:rsidP="00EA0B11">
      <w:r>
        <w:separator/>
      </w:r>
    </w:p>
  </w:endnote>
  <w:endnote w:type="continuationSeparator" w:id="0">
    <w:p w14:paraId="16FC4469" w14:textId="77777777" w:rsidR="009D201D" w:rsidRDefault="009D201D" w:rsidP="00E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723724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FDF9E" w14:textId="07C26897" w:rsidR="00F3086B" w:rsidRDefault="00F3086B" w:rsidP="00BF67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601844" w14:textId="77777777" w:rsidR="00F3086B" w:rsidRDefault="00F3086B" w:rsidP="00F308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77224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0BDDB7" w14:textId="384DEEF7" w:rsidR="00F3086B" w:rsidRDefault="00F3086B" w:rsidP="00BF67A6">
        <w:pPr>
          <w:pStyle w:val="Footer"/>
          <w:framePr w:wrap="none" w:vAnchor="text" w:hAnchor="margin" w:xAlign="right" w:y="1"/>
          <w:rPr>
            <w:rStyle w:val="PageNumber"/>
          </w:rPr>
        </w:pPr>
        <w:r w:rsidRPr="00F3086B">
          <w:rPr>
            <w:rStyle w:val="PageNumber"/>
            <w:rFonts w:ascii="Calibri" w:hAnsi="Calibri" w:cs="Calibri"/>
            <w:i/>
            <w:sz w:val="18"/>
            <w:szCs w:val="18"/>
          </w:rPr>
          <w:fldChar w:fldCharType="begin"/>
        </w:r>
        <w:r w:rsidRPr="00F3086B">
          <w:rPr>
            <w:rStyle w:val="PageNumber"/>
            <w:rFonts w:ascii="Calibri" w:hAnsi="Calibri" w:cs="Calibri"/>
            <w:i/>
            <w:sz w:val="18"/>
            <w:szCs w:val="18"/>
          </w:rPr>
          <w:instrText xml:space="preserve"> PAGE </w:instrText>
        </w:r>
        <w:r w:rsidRPr="00F3086B">
          <w:rPr>
            <w:rStyle w:val="PageNumber"/>
            <w:rFonts w:ascii="Calibri" w:hAnsi="Calibri" w:cs="Calibri"/>
            <w:i/>
            <w:sz w:val="18"/>
            <w:szCs w:val="18"/>
          </w:rPr>
          <w:fldChar w:fldCharType="separate"/>
        </w:r>
        <w:r w:rsidRPr="00F3086B">
          <w:rPr>
            <w:rStyle w:val="PageNumber"/>
            <w:rFonts w:ascii="Calibri" w:hAnsi="Calibri" w:cs="Calibri"/>
            <w:i/>
            <w:noProof/>
            <w:sz w:val="18"/>
            <w:szCs w:val="18"/>
          </w:rPr>
          <w:t>1</w:t>
        </w:r>
        <w:r w:rsidRPr="00F3086B">
          <w:rPr>
            <w:rStyle w:val="PageNumber"/>
            <w:rFonts w:ascii="Calibri" w:hAnsi="Calibri" w:cs="Calibri"/>
            <w:i/>
            <w:sz w:val="18"/>
            <w:szCs w:val="18"/>
          </w:rPr>
          <w:fldChar w:fldCharType="end"/>
        </w:r>
      </w:p>
    </w:sdtContent>
  </w:sdt>
  <w:p w14:paraId="389833E6" w14:textId="77777777" w:rsidR="00F3086B" w:rsidRDefault="00F3086B" w:rsidP="00F308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3AFEF" w14:textId="77777777" w:rsidR="009D201D" w:rsidRDefault="009D201D" w:rsidP="00EA0B11">
      <w:r>
        <w:separator/>
      </w:r>
    </w:p>
  </w:footnote>
  <w:footnote w:type="continuationSeparator" w:id="0">
    <w:p w14:paraId="58C4C638" w14:textId="77777777" w:rsidR="009D201D" w:rsidRDefault="009D201D" w:rsidP="00EA0B11">
      <w:r>
        <w:continuationSeparator/>
      </w:r>
    </w:p>
  </w:footnote>
  <w:footnote w:id="1">
    <w:p w14:paraId="1C0F1124" w14:textId="72C0DDC8" w:rsidR="00EA0B11" w:rsidRPr="0021378F" w:rsidRDefault="00EA0B11" w:rsidP="003B0D68">
      <w:pPr>
        <w:pStyle w:val="FootnoteText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1378F">
        <w:rPr>
          <w:sz w:val="18"/>
          <w:szCs w:val="18"/>
        </w:rPr>
        <w:t>Moorcroft, M., Crick, M. A. (2014). The University of Auckland. A Guide to Mentoring.</w:t>
      </w:r>
      <w:r w:rsidR="00991E07" w:rsidRPr="0021378F">
        <w:rPr>
          <w:sz w:val="18"/>
          <w:szCs w:val="18"/>
        </w:rPr>
        <w:t xml:space="preserve"> Auckland, New Zealand:</w:t>
      </w:r>
      <w:r w:rsidRPr="0021378F">
        <w:rPr>
          <w:sz w:val="18"/>
          <w:szCs w:val="18"/>
        </w:rPr>
        <w:t xml:space="preserve"> HR/People and </w:t>
      </w:r>
      <w:proofErr w:type="spellStart"/>
      <w:r w:rsidRPr="0021378F">
        <w:rPr>
          <w:sz w:val="18"/>
          <w:szCs w:val="18"/>
        </w:rPr>
        <w:t>Organisational</w:t>
      </w:r>
      <w:proofErr w:type="spellEnd"/>
      <w:r w:rsidRPr="0021378F">
        <w:rPr>
          <w:sz w:val="18"/>
          <w:szCs w:val="18"/>
        </w:rPr>
        <w:t xml:space="preserve"> Development, University of Auckland.</w:t>
      </w:r>
    </w:p>
  </w:footnote>
  <w:footnote w:id="2">
    <w:p w14:paraId="52716720" w14:textId="7904BF8C" w:rsidR="00991E07" w:rsidRPr="003B0D68" w:rsidRDefault="00991E07" w:rsidP="003B0D68">
      <w:pPr>
        <w:pStyle w:val="FootnoteText"/>
        <w:tabs>
          <w:tab w:val="left" w:pos="142"/>
        </w:tabs>
        <w:ind w:left="142" w:hanging="142"/>
        <w:rPr>
          <w:color w:val="000000" w:themeColor="text1"/>
          <w:sz w:val="18"/>
          <w:szCs w:val="18"/>
        </w:rPr>
      </w:pPr>
      <w:r w:rsidRPr="0021378F">
        <w:rPr>
          <w:rStyle w:val="FootnoteReference"/>
          <w:sz w:val="18"/>
          <w:szCs w:val="18"/>
        </w:rPr>
        <w:footnoteRef/>
      </w:r>
      <w:r w:rsidRPr="0021378F">
        <w:rPr>
          <w:sz w:val="18"/>
          <w:szCs w:val="18"/>
        </w:rPr>
        <w:t xml:space="preserve"> </w:t>
      </w:r>
      <w:proofErr w:type="spellStart"/>
      <w:r w:rsidRPr="0021378F">
        <w:rPr>
          <w:sz w:val="18"/>
          <w:szCs w:val="18"/>
        </w:rPr>
        <w:t>Clendon</w:t>
      </w:r>
      <w:proofErr w:type="spellEnd"/>
      <w:r w:rsidRPr="0021378F">
        <w:rPr>
          <w:sz w:val="18"/>
          <w:szCs w:val="18"/>
        </w:rPr>
        <w:t xml:space="preserve">, J., Turner, N. (2013). </w:t>
      </w:r>
      <w:r w:rsidRPr="003B0D68">
        <w:rPr>
          <w:color w:val="000000" w:themeColor="text1"/>
          <w:sz w:val="18"/>
          <w:szCs w:val="18"/>
        </w:rPr>
        <w:t>NZNO Education &amp; Professional Development Guideline: Mentorship/</w:t>
      </w:r>
      <w:proofErr w:type="spellStart"/>
      <w:r w:rsidRPr="003B0D68">
        <w:rPr>
          <w:color w:val="000000" w:themeColor="text1"/>
          <w:sz w:val="18"/>
          <w:szCs w:val="18"/>
        </w:rPr>
        <w:t>Āwhinatanga</w:t>
      </w:r>
      <w:proofErr w:type="spellEnd"/>
      <w:r w:rsidRPr="003B0D68">
        <w:rPr>
          <w:color w:val="000000" w:themeColor="text1"/>
          <w:sz w:val="18"/>
          <w:szCs w:val="18"/>
        </w:rPr>
        <w:t xml:space="preserve">. Wellington, New Zealand: New Zealand Nurses </w:t>
      </w:r>
      <w:proofErr w:type="spellStart"/>
      <w:r w:rsidRPr="003B0D68">
        <w:rPr>
          <w:color w:val="000000" w:themeColor="text1"/>
          <w:sz w:val="18"/>
          <w:szCs w:val="18"/>
        </w:rPr>
        <w:t>Organisation</w:t>
      </w:r>
      <w:proofErr w:type="spellEnd"/>
      <w:r w:rsidRPr="003B0D68">
        <w:rPr>
          <w:color w:val="000000" w:themeColor="text1"/>
          <w:sz w:val="18"/>
          <w:szCs w:val="18"/>
        </w:rPr>
        <w:t>.</w:t>
      </w:r>
    </w:p>
  </w:footnote>
  <w:footnote w:id="3">
    <w:p w14:paraId="14FE4654" w14:textId="77777777" w:rsidR="00AB059A" w:rsidRPr="003B0D68" w:rsidRDefault="00AB059A" w:rsidP="003B0D68">
      <w:pPr>
        <w:tabs>
          <w:tab w:val="left" w:pos="142"/>
          <w:tab w:val="left" w:pos="2127"/>
        </w:tabs>
        <w:ind w:left="142" w:right="568" w:hanging="142"/>
        <w:rPr>
          <w:rFonts w:ascii="Calibri" w:eastAsia="Arial" w:hAnsi="Calibri" w:cs="Calibri"/>
          <w:color w:val="000000" w:themeColor="text1"/>
          <w:sz w:val="18"/>
          <w:szCs w:val="18"/>
        </w:rPr>
      </w:pPr>
      <w:r w:rsidRPr="003B0D68">
        <w:rPr>
          <w:rStyle w:val="FootnoteReference"/>
          <w:color w:val="000000" w:themeColor="text1"/>
          <w:sz w:val="18"/>
          <w:szCs w:val="18"/>
        </w:rPr>
        <w:footnoteRef/>
      </w:r>
      <w:r w:rsidRPr="003B0D68">
        <w:rPr>
          <w:color w:val="000000" w:themeColor="text1"/>
          <w:sz w:val="18"/>
          <w:szCs w:val="18"/>
        </w:rPr>
        <w:t xml:space="preserve"> </w:t>
      </w:r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Hook, G. R, </w:t>
      </w:r>
      <w:proofErr w:type="spellStart"/>
      <w:r w:rsidRPr="003B0D68">
        <w:rPr>
          <w:rFonts w:ascii="Calibri" w:hAnsi="Calibri" w:cs="Calibri"/>
          <w:color w:val="000000" w:themeColor="text1"/>
          <w:sz w:val="18"/>
          <w:szCs w:val="18"/>
        </w:rPr>
        <w:t>Waaka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, T., &amp; </w:t>
      </w:r>
      <w:proofErr w:type="spellStart"/>
      <w:r w:rsidRPr="003B0D68">
        <w:rPr>
          <w:rFonts w:ascii="Calibri" w:hAnsi="Calibri" w:cs="Calibri"/>
          <w:color w:val="000000" w:themeColor="text1"/>
          <w:sz w:val="18"/>
          <w:szCs w:val="18"/>
        </w:rPr>
        <w:t>Raumati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, L. P. (2007). Mentoring Māori within a </w:t>
      </w:r>
      <w:proofErr w:type="spellStart"/>
      <w:r w:rsidRPr="003B0D68">
        <w:rPr>
          <w:rFonts w:ascii="Calibri" w:hAnsi="Calibri" w:cs="Calibri"/>
          <w:color w:val="000000" w:themeColor="text1"/>
          <w:sz w:val="18"/>
          <w:szCs w:val="18"/>
        </w:rPr>
        <w:t>Pākehā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framework. </w:t>
      </w:r>
      <w:r w:rsidRPr="003B0D68">
        <w:rPr>
          <w:rFonts w:ascii="Calibri" w:hAnsi="Calibri" w:cs="Calibri"/>
          <w:i/>
          <w:color w:val="000000" w:themeColor="text1"/>
          <w:sz w:val="18"/>
          <w:szCs w:val="18"/>
        </w:rPr>
        <w:t>MAI Review,</w:t>
      </w:r>
      <w:r w:rsidRPr="003B0D68">
        <w:rPr>
          <w:rFonts w:ascii="Calibri" w:hAnsi="Calibri" w:cs="Calibri"/>
          <w:i/>
          <w:color w:val="000000" w:themeColor="text1"/>
          <w:spacing w:val="-4"/>
          <w:sz w:val="18"/>
          <w:szCs w:val="18"/>
        </w:rPr>
        <w:t xml:space="preserve"> </w:t>
      </w:r>
      <w:r w:rsidRPr="003B0D68">
        <w:rPr>
          <w:rFonts w:ascii="Calibri" w:hAnsi="Calibri" w:cs="Calibri"/>
          <w:i/>
          <w:color w:val="000000" w:themeColor="text1"/>
          <w:sz w:val="18"/>
          <w:szCs w:val="18"/>
        </w:rPr>
        <w:t>3</w:t>
      </w:r>
      <w:r w:rsidRPr="003B0D68">
        <w:rPr>
          <w:rFonts w:ascii="Calibri" w:hAnsi="Calibri" w:cs="Calibri"/>
          <w:color w:val="000000" w:themeColor="text1"/>
          <w:sz w:val="18"/>
          <w:szCs w:val="18"/>
        </w:rPr>
        <w:t>(1).</w:t>
      </w:r>
    </w:p>
  </w:footnote>
  <w:footnote w:id="4">
    <w:p w14:paraId="64072D28" w14:textId="1624D785" w:rsidR="00245B4C" w:rsidRPr="003B0D68" w:rsidRDefault="00245B4C" w:rsidP="003B0D68">
      <w:pPr>
        <w:pStyle w:val="Heading3"/>
        <w:tabs>
          <w:tab w:val="left" w:pos="142"/>
        </w:tabs>
        <w:spacing w:before="0"/>
        <w:ind w:left="142" w:hanging="142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3B0D68">
        <w:rPr>
          <w:rStyle w:val="FootnoteReference"/>
          <w:color w:val="000000" w:themeColor="text1"/>
          <w:sz w:val="18"/>
          <w:szCs w:val="18"/>
        </w:rPr>
        <w:footnoteRef/>
      </w:r>
      <w:r w:rsidRPr="003B0D68">
        <w:rPr>
          <w:color w:val="000000" w:themeColor="text1"/>
          <w:sz w:val="18"/>
          <w:szCs w:val="18"/>
        </w:rPr>
        <w:t xml:space="preserve"> </w:t>
      </w:r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Boyd, P. M. (2010). </w:t>
      </w:r>
      <w:proofErr w:type="spellStart"/>
      <w:proofErr w:type="gramStart"/>
      <w:r w:rsidRPr="003B0D68">
        <w:rPr>
          <w:rFonts w:ascii="Calibri" w:hAnsi="Calibri" w:cs="Calibri"/>
          <w:color w:val="000000" w:themeColor="text1"/>
          <w:sz w:val="18"/>
          <w:szCs w:val="18"/>
        </w:rPr>
        <w:t>Tukutuku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:</w:t>
      </w:r>
      <w:proofErr w:type="gram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He </w:t>
      </w:r>
      <w:proofErr w:type="spellStart"/>
      <w:r w:rsidRPr="003B0D68">
        <w:rPr>
          <w:rFonts w:ascii="Calibri" w:hAnsi="Calibri" w:cs="Calibri"/>
          <w:color w:val="000000" w:themeColor="text1"/>
          <w:sz w:val="18"/>
          <w:szCs w:val="18"/>
        </w:rPr>
        <w:t>whai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3B0D68">
        <w:rPr>
          <w:rFonts w:ascii="Calibri" w:hAnsi="Calibri" w:cs="Calibri"/>
          <w:color w:val="000000" w:themeColor="text1"/>
          <w:sz w:val="18"/>
          <w:szCs w:val="18"/>
        </w:rPr>
        <w:t>toi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, he </w:t>
      </w:r>
      <w:proofErr w:type="spellStart"/>
      <w:r w:rsidRPr="003B0D68">
        <w:rPr>
          <w:rFonts w:ascii="Calibri" w:hAnsi="Calibri" w:cs="Calibri"/>
          <w:color w:val="000000" w:themeColor="text1"/>
          <w:sz w:val="18"/>
          <w:szCs w:val="18"/>
        </w:rPr>
        <w:t>toi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3B0D68">
        <w:rPr>
          <w:rFonts w:ascii="Calibri" w:hAnsi="Calibri" w:cs="Calibri"/>
          <w:color w:val="000000" w:themeColor="text1"/>
          <w:sz w:val="18"/>
          <w:szCs w:val="18"/>
        </w:rPr>
        <w:t>tupu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= In pursuit of an understanding of </w:t>
      </w:r>
      <w:proofErr w:type="spellStart"/>
      <w:r w:rsidRPr="003B0D68">
        <w:rPr>
          <w:rFonts w:ascii="Calibri" w:hAnsi="Calibri" w:cs="Calibri"/>
          <w:color w:val="000000" w:themeColor="text1"/>
          <w:sz w:val="18"/>
          <w:szCs w:val="18"/>
        </w:rPr>
        <w:t>Māori</w:t>
      </w:r>
      <w:proofErr w:type="spell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art practices. PhD </w:t>
      </w:r>
      <w:proofErr w:type="gramStart"/>
      <w:r w:rsidRPr="003B0D68">
        <w:rPr>
          <w:rFonts w:ascii="Calibri" w:hAnsi="Calibri" w:cs="Calibri"/>
          <w:color w:val="000000" w:themeColor="text1"/>
          <w:sz w:val="18"/>
          <w:szCs w:val="18"/>
        </w:rPr>
        <w:t>Thesis,  University</w:t>
      </w:r>
      <w:proofErr w:type="gramEnd"/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of Auckland, Auckland, New Zealand.</w:t>
      </w:r>
    </w:p>
  </w:footnote>
  <w:footnote w:id="5">
    <w:p w14:paraId="254C1149" w14:textId="16C886B9" w:rsidR="007260A4" w:rsidRPr="003B0D68" w:rsidRDefault="007260A4" w:rsidP="003B0D68">
      <w:pPr>
        <w:pStyle w:val="NormalWeb"/>
        <w:tabs>
          <w:tab w:val="left" w:pos="142"/>
        </w:tabs>
        <w:spacing w:before="0" w:beforeAutospacing="0" w:after="0" w:afterAutospacing="0"/>
        <w:ind w:left="142" w:hanging="142"/>
        <w:textAlignment w:val="baseline"/>
        <w:rPr>
          <w:rFonts w:ascii="Calibri" w:hAnsi="Calibri" w:cs="Calibri"/>
          <w:color w:val="000000" w:themeColor="text1"/>
          <w:sz w:val="18"/>
          <w:szCs w:val="18"/>
        </w:rPr>
      </w:pPr>
      <w:r w:rsidRPr="003B0D68">
        <w:rPr>
          <w:rStyle w:val="FootnoteReference"/>
          <w:rFonts w:ascii="Calibri" w:hAnsi="Calibri" w:cs="Calibri"/>
          <w:color w:val="000000" w:themeColor="text1"/>
          <w:sz w:val="18"/>
          <w:szCs w:val="18"/>
        </w:rPr>
        <w:footnoteRef/>
      </w:r>
      <w:r w:rsidRPr="003B0D68">
        <w:rPr>
          <w:rFonts w:ascii="Calibri" w:hAnsi="Calibri" w:cs="Calibri"/>
          <w:color w:val="000000" w:themeColor="text1"/>
          <w:sz w:val="18"/>
          <w:szCs w:val="18"/>
        </w:rPr>
        <w:t xml:space="preserve"> http://christchurchcitylibraries.com/Maori/Puawaitanga/Tukutuku/</w:t>
      </w:r>
    </w:p>
    <w:p w14:paraId="7EB001F0" w14:textId="65D130DA" w:rsidR="007260A4" w:rsidRPr="003B0D68" w:rsidRDefault="007260A4">
      <w:pPr>
        <w:pStyle w:val="FootnoteText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05F"/>
    <w:multiLevelType w:val="multilevel"/>
    <w:tmpl w:val="7D1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20CB9"/>
    <w:multiLevelType w:val="hybridMultilevel"/>
    <w:tmpl w:val="AFEA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6BE"/>
    <w:multiLevelType w:val="hybridMultilevel"/>
    <w:tmpl w:val="3938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7FCB"/>
    <w:multiLevelType w:val="hybridMultilevel"/>
    <w:tmpl w:val="A6B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7E6D"/>
    <w:multiLevelType w:val="hybridMultilevel"/>
    <w:tmpl w:val="EC86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4B6511"/>
    <w:multiLevelType w:val="hybridMultilevel"/>
    <w:tmpl w:val="C1648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1"/>
    <w:rsid w:val="00002DC3"/>
    <w:rsid w:val="0000637F"/>
    <w:rsid w:val="00007433"/>
    <w:rsid w:val="000263E7"/>
    <w:rsid w:val="000352E3"/>
    <w:rsid w:val="00052058"/>
    <w:rsid w:val="000806CE"/>
    <w:rsid w:val="000B3A75"/>
    <w:rsid w:val="000D1260"/>
    <w:rsid w:val="000D5DE6"/>
    <w:rsid w:val="000E6C1F"/>
    <w:rsid w:val="000F4EEA"/>
    <w:rsid w:val="0012744A"/>
    <w:rsid w:val="001362CD"/>
    <w:rsid w:val="001550BB"/>
    <w:rsid w:val="00156B19"/>
    <w:rsid w:val="00163723"/>
    <w:rsid w:val="0018126C"/>
    <w:rsid w:val="00184234"/>
    <w:rsid w:val="001A7758"/>
    <w:rsid w:val="001C3E13"/>
    <w:rsid w:val="001C4775"/>
    <w:rsid w:val="001D095F"/>
    <w:rsid w:val="001D4374"/>
    <w:rsid w:val="001E2FBD"/>
    <w:rsid w:val="001F3945"/>
    <w:rsid w:val="001F6906"/>
    <w:rsid w:val="0021378F"/>
    <w:rsid w:val="00222D57"/>
    <w:rsid w:val="00225E04"/>
    <w:rsid w:val="00234113"/>
    <w:rsid w:val="00236BE8"/>
    <w:rsid w:val="002402B8"/>
    <w:rsid w:val="00245B4C"/>
    <w:rsid w:val="00247540"/>
    <w:rsid w:val="00260935"/>
    <w:rsid w:val="002A790B"/>
    <w:rsid w:val="002B271E"/>
    <w:rsid w:val="002D46ED"/>
    <w:rsid w:val="002D7AD7"/>
    <w:rsid w:val="002E5E28"/>
    <w:rsid w:val="002F363F"/>
    <w:rsid w:val="003414B5"/>
    <w:rsid w:val="00344C3C"/>
    <w:rsid w:val="003734EE"/>
    <w:rsid w:val="00374D11"/>
    <w:rsid w:val="00381A3F"/>
    <w:rsid w:val="0038723B"/>
    <w:rsid w:val="003A64F1"/>
    <w:rsid w:val="003B0D68"/>
    <w:rsid w:val="003B3727"/>
    <w:rsid w:val="003B6746"/>
    <w:rsid w:val="003D0D7A"/>
    <w:rsid w:val="003D62A1"/>
    <w:rsid w:val="004077FC"/>
    <w:rsid w:val="00414FB3"/>
    <w:rsid w:val="004202E0"/>
    <w:rsid w:val="00431D53"/>
    <w:rsid w:val="00432960"/>
    <w:rsid w:val="00435CCC"/>
    <w:rsid w:val="00445DA3"/>
    <w:rsid w:val="00447F0A"/>
    <w:rsid w:val="0045358B"/>
    <w:rsid w:val="00462B71"/>
    <w:rsid w:val="00481A4D"/>
    <w:rsid w:val="004B4411"/>
    <w:rsid w:val="004D4F19"/>
    <w:rsid w:val="004D5B75"/>
    <w:rsid w:val="004E5136"/>
    <w:rsid w:val="004F3422"/>
    <w:rsid w:val="00511DAB"/>
    <w:rsid w:val="00520774"/>
    <w:rsid w:val="0053070D"/>
    <w:rsid w:val="00544B36"/>
    <w:rsid w:val="005646A5"/>
    <w:rsid w:val="00566B31"/>
    <w:rsid w:val="005756BA"/>
    <w:rsid w:val="005819EC"/>
    <w:rsid w:val="005934E8"/>
    <w:rsid w:val="005A5CB2"/>
    <w:rsid w:val="005B626F"/>
    <w:rsid w:val="005C3147"/>
    <w:rsid w:val="005C626F"/>
    <w:rsid w:val="00600754"/>
    <w:rsid w:val="00617D73"/>
    <w:rsid w:val="006260CA"/>
    <w:rsid w:val="006350A7"/>
    <w:rsid w:val="00656DCE"/>
    <w:rsid w:val="00661251"/>
    <w:rsid w:val="00662096"/>
    <w:rsid w:val="00663D44"/>
    <w:rsid w:val="0067331F"/>
    <w:rsid w:val="0068563F"/>
    <w:rsid w:val="0069631E"/>
    <w:rsid w:val="006B1B1B"/>
    <w:rsid w:val="006B30EB"/>
    <w:rsid w:val="006C43FC"/>
    <w:rsid w:val="006E0DE3"/>
    <w:rsid w:val="006E2B75"/>
    <w:rsid w:val="006E7B53"/>
    <w:rsid w:val="00710791"/>
    <w:rsid w:val="007260A4"/>
    <w:rsid w:val="00741ED3"/>
    <w:rsid w:val="007430A0"/>
    <w:rsid w:val="007544A8"/>
    <w:rsid w:val="00780816"/>
    <w:rsid w:val="0079376F"/>
    <w:rsid w:val="007C777A"/>
    <w:rsid w:val="007E51D6"/>
    <w:rsid w:val="007F12E9"/>
    <w:rsid w:val="007F6073"/>
    <w:rsid w:val="00816812"/>
    <w:rsid w:val="00831D5F"/>
    <w:rsid w:val="00834848"/>
    <w:rsid w:val="00836870"/>
    <w:rsid w:val="0083707D"/>
    <w:rsid w:val="00840D71"/>
    <w:rsid w:val="00845D02"/>
    <w:rsid w:val="00850DD5"/>
    <w:rsid w:val="0086196F"/>
    <w:rsid w:val="00866585"/>
    <w:rsid w:val="00873328"/>
    <w:rsid w:val="00886593"/>
    <w:rsid w:val="00894CD0"/>
    <w:rsid w:val="00896EA8"/>
    <w:rsid w:val="0089730B"/>
    <w:rsid w:val="008A391E"/>
    <w:rsid w:val="008A7617"/>
    <w:rsid w:val="008E7D0F"/>
    <w:rsid w:val="008F191A"/>
    <w:rsid w:val="00920C7C"/>
    <w:rsid w:val="0093432D"/>
    <w:rsid w:val="00936956"/>
    <w:rsid w:val="00944959"/>
    <w:rsid w:val="009502F4"/>
    <w:rsid w:val="009848EB"/>
    <w:rsid w:val="00991E07"/>
    <w:rsid w:val="00997D90"/>
    <w:rsid w:val="009A7A1C"/>
    <w:rsid w:val="009C5A9A"/>
    <w:rsid w:val="009C66C3"/>
    <w:rsid w:val="009D1A95"/>
    <w:rsid w:val="009D201D"/>
    <w:rsid w:val="009E0257"/>
    <w:rsid w:val="009F6E08"/>
    <w:rsid w:val="00A23C49"/>
    <w:rsid w:val="00A33D4F"/>
    <w:rsid w:val="00A3508F"/>
    <w:rsid w:val="00A639E9"/>
    <w:rsid w:val="00A71B5C"/>
    <w:rsid w:val="00A922B5"/>
    <w:rsid w:val="00A966D3"/>
    <w:rsid w:val="00AA335E"/>
    <w:rsid w:val="00AB059A"/>
    <w:rsid w:val="00AB44BF"/>
    <w:rsid w:val="00AD55CC"/>
    <w:rsid w:val="00AE35F5"/>
    <w:rsid w:val="00B0080D"/>
    <w:rsid w:val="00B07D2C"/>
    <w:rsid w:val="00B55EBE"/>
    <w:rsid w:val="00B84111"/>
    <w:rsid w:val="00B90097"/>
    <w:rsid w:val="00B9613C"/>
    <w:rsid w:val="00BA2D6B"/>
    <w:rsid w:val="00BA3091"/>
    <w:rsid w:val="00C01C90"/>
    <w:rsid w:val="00C122B8"/>
    <w:rsid w:val="00C14A85"/>
    <w:rsid w:val="00C21791"/>
    <w:rsid w:val="00C312B9"/>
    <w:rsid w:val="00C32378"/>
    <w:rsid w:val="00C41F9D"/>
    <w:rsid w:val="00C41FC6"/>
    <w:rsid w:val="00C54D0A"/>
    <w:rsid w:val="00C66E7D"/>
    <w:rsid w:val="00C91BBC"/>
    <w:rsid w:val="00C9209C"/>
    <w:rsid w:val="00CA0914"/>
    <w:rsid w:val="00CA1F48"/>
    <w:rsid w:val="00CB637C"/>
    <w:rsid w:val="00CC23FC"/>
    <w:rsid w:val="00CC477E"/>
    <w:rsid w:val="00CD4993"/>
    <w:rsid w:val="00CF26F9"/>
    <w:rsid w:val="00CF392F"/>
    <w:rsid w:val="00D032CA"/>
    <w:rsid w:val="00D10ACF"/>
    <w:rsid w:val="00D133D2"/>
    <w:rsid w:val="00D14F32"/>
    <w:rsid w:val="00D246F1"/>
    <w:rsid w:val="00D24858"/>
    <w:rsid w:val="00D37D98"/>
    <w:rsid w:val="00D506AB"/>
    <w:rsid w:val="00D547A7"/>
    <w:rsid w:val="00D61F75"/>
    <w:rsid w:val="00D67F93"/>
    <w:rsid w:val="00D7531F"/>
    <w:rsid w:val="00D82B40"/>
    <w:rsid w:val="00DA13C4"/>
    <w:rsid w:val="00DB2F02"/>
    <w:rsid w:val="00DB7DF0"/>
    <w:rsid w:val="00DC00D5"/>
    <w:rsid w:val="00DD0B9E"/>
    <w:rsid w:val="00DD380D"/>
    <w:rsid w:val="00DD3B6E"/>
    <w:rsid w:val="00DD6273"/>
    <w:rsid w:val="00DF2A45"/>
    <w:rsid w:val="00E001DF"/>
    <w:rsid w:val="00E20565"/>
    <w:rsid w:val="00E32B31"/>
    <w:rsid w:val="00E539F1"/>
    <w:rsid w:val="00EA0B11"/>
    <w:rsid w:val="00EA53E2"/>
    <w:rsid w:val="00EA6E05"/>
    <w:rsid w:val="00EB4DDE"/>
    <w:rsid w:val="00EC4C48"/>
    <w:rsid w:val="00F20867"/>
    <w:rsid w:val="00F22AE0"/>
    <w:rsid w:val="00F22EEE"/>
    <w:rsid w:val="00F3086B"/>
    <w:rsid w:val="00F50C37"/>
    <w:rsid w:val="00F7503C"/>
    <w:rsid w:val="00FA0C95"/>
    <w:rsid w:val="00FA70F7"/>
    <w:rsid w:val="00FB0E59"/>
    <w:rsid w:val="00FC0945"/>
    <w:rsid w:val="00FD69D5"/>
    <w:rsid w:val="00FF1B6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C206"/>
  <w15:chartTrackingRefBased/>
  <w15:docId w15:val="{7633CE56-8E68-1A42-9844-ABE7ED35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4DD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3FC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3FC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812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0B11"/>
    <w:pPr>
      <w:widowControl w:val="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B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A0B11"/>
    <w:rPr>
      <w:vertAlign w:val="superscript"/>
    </w:rPr>
  </w:style>
  <w:style w:type="paragraph" w:customStyle="1" w:styleId="Default">
    <w:name w:val="Default"/>
    <w:rsid w:val="00991E07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C23FC"/>
    <w:pPr>
      <w:widowControl w:val="0"/>
      <w:ind w:left="588"/>
    </w:pPr>
    <w:rPr>
      <w:rFonts w:ascii="Arial" w:eastAsia="Arial" w:hAnsi="Arial" w:cstheme="minorBid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23FC"/>
    <w:rPr>
      <w:rFonts w:ascii="Arial" w:eastAsia="Arial" w:hAnsi="Arial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FC"/>
    <w:pPr>
      <w:widowControl w:val="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FC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C23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3FC"/>
    <w:pPr>
      <w:widowControl w:val="0"/>
    </w:pPr>
    <w:rPr>
      <w:rFonts w:eastAsiaTheme="minorHAns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FC"/>
    <w:rPr>
      <w:rFonts w:ascii="Times New Roman" w:hAnsi="Times New Roman" w:cs="Times New Roman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23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3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2A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39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34E8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E001D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001DF"/>
    <w:rPr>
      <w:i/>
      <w:iCs/>
    </w:rPr>
  </w:style>
  <w:style w:type="character" w:customStyle="1" w:styleId="apple-converted-space">
    <w:name w:val="apple-converted-space"/>
    <w:basedOn w:val="DefaultParagraphFont"/>
    <w:rsid w:val="00E001DF"/>
  </w:style>
  <w:style w:type="character" w:customStyle="1" w:styleId="itemtitle">
    <w:name w:val="itemtitle"/>
    <w:basedOn w:val="DefaultParagraphFont"/>
    <w:rsid w:val="00E001DF"/>
  </w:style>
  <w:style w:type="character" w:customStyle="1" w:styleId="Heading3Char">
    <w:name w:val="Heading 3 Char"/>
    <w:basedOn w:val="DefaultParagraphFont"/>
    <w:link w:val="Heading3"/>
    <w:uiPriority w:val="9"/>
    <w:rsid w:val="00816812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searchword">
    <w:name w:val="searchword"/>
    <w:basedOn w:val="DefaultParagraphFont"/>
    <w:rsid w:val="00816812"/>
  </w:style>
  <w:style w:type="paragraph" w:customStyle="1" w:styleId="full-record">
    <w:name w:val="full-record"/>
    <w:basedOn w:val="Normal"/>
    <w:rsid w:val="00816812"/>
    <w:pPr>
      <w:spacing w:before="100" w:beforeAutospacing="1" w:after="100" w:afterAutospacing="1"/>
    </w:pPr>
  </w:style>
  <w:style w:type="character" w:customStyle="1" w:styleId="availability-status">
    <w:name w:val="availability-status"/>
    <w:basedOn w:val="DefaultParagraphFont"/>
    <w:rsid w:val="00816812"/>
  </w:style>
  <w:style w:type="character" w:customStyle="1" w:styleId="best-location-library-code">
    <w:name w:val="best-location-library-code"/>
    <w:basedOn w:val="DefaultParagraphFont"/>
    <w:rsid w:val="00816812"/>
  </w:style>
  <w:style w:type="character" w:customStyle="1" w:styleId="best-location-sub-location">
    <w:name w:val="best-location-sub-location"/>
    <w:basedOn w:val="DefaultParagraphFont"/>
    <w:rsid w:val="00816812"/>
  </w:style>
  <w:style w:type="character" w:customStyle="1" w:styleId="best-location-delivery">
    <w:name w:val="best-location-delivery"/>
    <w:basedOn w:val="DefaultParagraphFont"/>
    <w:rsid w:val="00816812"/>
  </w:style>
  <w:style w:type="character" w:styleId="FollowedHyperlink">
    <w:name w:val="FollowedHyperlink"/>
    <w:basedOn w:val="DefaultParagraphFont"/>
    <w:uiPriority w:val="99"/>
    <w:semiHidden/>
    <w:unhideWhenUsed/>
    <w:rsid w:val="001D437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6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3086B"/>
  </w:style>
  <w:style w:type="paragraph" w:styleId="Header">
    <w:name w:val="header"/>
    <w:basedOn w:val="Normal"/>
    <w:link w:val="HeaderChar"/>
    <w:uiPriority w:val="99"/>
    <w:unhideWhenUsed/>
    <w:rsid w:val="00F30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1000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auckland.ac.nz/assets/auckland/business/current-students/PDFs/mentoring-guide-final.pdf" TargetMode="External"/><Relationship Id="rId13" Type="http://schemas.openxmlformats.org/officeDocument/2006/relationships/hyperlink" Target="https://www.ncbi.nlm.nih.gov/pubmed/2893148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uoa.csod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nect.auckland.ac.n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nk.springer.com/article/10.1007/s11606-009-1165-8" TargetMode="External"/><Relationship Id="rId10" Type="http://schemas.openxmlformats.org/officeDocument/2006/relationships/hyperlink" Target="https://www.nzno.org.nz/LinkClick.aspx?fileticket=BxYYxkAHhzE%3D&amp;portali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n.auckland.ac.nz/assets/auckland/business/current-students/PDFs/mentoring-guide-final.pdf" TargetMode="External"/><Relationship Id="rId14" Type="http://schemas.openxmlformats.org/officeDocument/2006/relationships/hyperlink" Target="https://ako.ac.nz/assets/Knowledge-centre/RHPF-n33-Professional-development-for-mentors-in-industry/957c864e6b/Workplace-Mentoring-a-literature-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Melody</cp:lastModifiedBy>
  <cp:revision>2</cp:revision>
  <dcterms:created xsi:type="dcterms:W3CDTF">2020-09-23T03:02:00Z</dcterms:created>
  <dcterms:modified xsi:type="dcterms:W3CDTF">2020-09-23T03:02:00Z</dcterms:modified>
</cp:coreProperties>
</file>