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06A0" w14:textId="2E7ADEB3" w:rsidR="00AA09FB" w:rsidRPr="00AA09FB" w:rsidRDefault="00AA09FB" w:rsidP="00AA09FB">
      <w:pPr>
        <w:pStyle w:val="Title"/>
        <w:jc w:val="center"/>
        <w:rPr>
          <w:rStyle w:val="Strong"/>
        </w:rPr>
      </w:pPr>
      <w:r w:rsidRPr="00AA09FB">
        <w:rPr>
          <w:rStyle w:val="Strong"/>
        </w:rPr>
        <w:t xml:space="preserve">Microtome Sectioning </w:t>
      </w:r>
      <w:r>
        <w:rPr>
          <w:rStyle w:val="Strong"/>
        </w:rPr>
        <w:t>o</w:t>
      </w:r>
      <w:r w:rsidRPr="00AA09FB">
        <w:rPr>
          <w:rStyle w:val="Strong"/>
        </w:rPr>
        <w:t>f Paraffin-Embedded Tissue Block</w:t>
      </w:r>
    </w:p>
    <w:p w14:paraId="73DE28C1" w14:textId="414A5A8C" w:rsidR="00A258D2" w:rsidRPr="00AA09FB" w:rsidRDefault="00A258D2" w:rsidP="00067CB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A09FB">
        <w:rPr>
          <w:b/>
          <w:bCs/>
          <w:sz w:val="24"/>
          <w:szCs w:val="24"/>
        </w:rPr>
        <w:t>Preparation and Setup</w:t>
      </w:r>
      <w:r w:rsidRPr="00AA09FB">
        <w:rPr>
          <w:sz w:val="24"/>
          <w:szCs w:val="24"/>
        </w:rPr>
        <w:t>:</w:t>
      </w:r>
    </w:p>
    <w:p w14:paraId="2CCE616F" w14:textId="16319125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Microtome Selection</w:t>
      </w:r>
      <w:r w:rsidRPr="00A258D2">
        <w:rPr>
          <w:sz w:val="24"/>
          <w:szCs w:val="24"/>
        </w:rPr>
        <w:t xml:space="preserve">: Ensure </w:t>
      </w:r>
      <w:r w:rsidR="00A65744">
        <w:rPr>
          <w:sz w:val="24"/>
          <w:szCs w:val="24"/>
        </w:rPr>
        <w:t>the microtome</w:t>
      </w:r>
      <w:r w:rsidRPr="00A258D2">
        <w:rPr>
          <w:sz w:val="24"/>
          <w:szCs w:val="24"/>
        </w:rPr>
        <w:t xml:space="preserve"> is clean and well-maintained.</w:t>
      </w:r>
    </w:p>
    <w:p w14:paraId="047CB9C4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Workspace</w:t>
      </w:r>
      <w:r w:rsidRPr="00A258D2">
        <w:rPr>
          <w:sz w:val="24"/>
          <w:szCs w:val="24"/>
        </w:rPr>
        <w:t>: Set up a clean, organized workspace with adequate lighting. Ensure the microtome is placed on a stable surface.</w:t>
      </w:r>
    </w:p>
    <w:p w14:paraId="3FEF50E5" w14:textId="005C9B91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Personal Protective Equipment (PPE)</w:t>
      </w:r>
      <w:r w:rsidRPr="00A258D2">
        <w:rPr>
          <w:sz w:val="24"/>
          <w:szCs w:val="24"/>
        </w:rPr>
        <w:t xml:space="preserve">: Wear appropriate PPE, including lab coat, gloves, and </w:t>
      </w:r>
      <w:r w:rsidRPr="004D5486">
        <w:rPr>
          <w:color w:val="000000" w:themeColor="text1"/>
          <w:sz w:val="24"/>
          <w:szCs w:val="24"/>
        </w:rPr>
        <w:t>safety g</w:t>
      </w:r>
      <w:r w:rsidR="00833245" w:rsidRPr="004D5486">
        <w:rPr>
          <w:color w:val="000000" w:themeColor="text1"/>
          <w:sz w:val="24"/>
          <w:szCs w:val="24"/>
        </w:rPr>
        <w:t>lasses</w:t>
      </w:r>
      <w:r w:rsidRPr="004D5486">
        <w:rPr>
          <w:color w:val="000000" w:themeColor="text1"/>
          <w:sz w:val="24"/>
          <w:szCs w:val="24"/>
        </w:rPr>
        <w:t>.</w:t>
      </w:r>
    </w:p>
    <w:p w14:paraId="5AFF3FF9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Microtome Blade</w:t>
      </w:r>
      <w:r w:rsidRPr="00A258D2">
        <w:rPr>
          <w:sz w:val="24"/>
          <w:szCs w:val="24"/>
        </w:rPr>
        <w:t>: Check the blade for sharpness and proper alignment. Replace if necessary.</w:t>
      </w:r>
    </w:p>
    <w:p w14:paraId="0D462B0C" w14:textId="74295771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proofErr w:type="spellStart"/>
      <w:r w:rsidRPr="00A258D2">
        <w:rPr>
          <w:b/>
          <w:bCs/>
          <w:sz w:val="24"/>
          <w:szCs w:val="24"/>
        </w:rPr>
        <w:t>Waterbath</w:t>
      </w:r>
      <w:proofErr w:type="spellEnd"/>
      <w:r w:rsidRPr="00A258D2">
        <w:rPr>
          <w:sz w:val="24"/>
          <w:szCs w:val="24"/>
        </w:rPr>
        <w:t xml:space="preserve">: Fill a </w:t>
      </w:r>
      <w:proofErr w:type="spellStart"/>
      <w:r w:rsidRPr="00A258D2">
        <w:rPr>
          <w:sz w:val="24"/>
          <w:szCs w:val="24"/>
        </w:rPr>
        <w:t>waterbath</w:t>
      </w:r>
      <w:proofErr w:type="spellEnd"/>
      <w:r w:rsidRPr="00A258D2">
        <w:rPr>
          <w:sz w:val="24"/>
          <w:szCs w:val="24"/>
        </w:rPr>
        <w:t xml:space="preserve"> with </w:t>
      </w:r>
      <w:r w:rsidR="000215DF">
        <w:rPr>
          <w:sz w:val="24"/>
          <w:szCs w:val="24"/>
        </w:rPr>
        <w:t>RO</w:t>
      </w:r>
      <w:r w:rsidRPr="00A258D2">
        <w:rPr>
          <w:sz w:val="24"/>
          <w:szCs w:val="24"/>
        </w:rPr>
        <w:t xml:space="preserve"> water and heat it to </w:t>
      </w:r>
      <w:r w:rsidRPr="00A258D2">
        <w:rPr>
          <w:b/>
          <w:bCs/>
          <w:sz w:val="24"/>
          <w:szCs w:val="24"/>
        </w:rPr>
        <w:t>4</w:t>
      </w:r>
      <w:r w:rsidR="00A11332">
        <w:rPr>
          <w:b/>
          <w:bCs/>
          <w:sz w:val="24"/>
          <w:szCs w:val="24"/>
        </w:rPr>
        <w:t>5</w:t>
      </w:r>
      <w:r w:rsidRPr="00A258D2">
        <w:rPr>
          <w:b/>
          <w:bCs/>
          <w:sz w:val="24"/>
          <w:szCs w:val="24"/>
        </w:rPr>
        <w:t>-4</w:t>
      </w:r>
      <w:r w:rsidR="00A11332">
        <w:rPr>
          <w:b/>
          <w:bCs/>
          <w:sz w:val="24"/>
          <w:szCs w:val="24"/>
        </w:rPr>
        <w:t>8</w:t>
      </w:r>
      <w:r w:rsidRPr="00A258D2">
        <w:rPr>
          <w:b/>
          <w:bCs/>
          <w:sz w:val="24"/>
          <w:szCs w:val="24"/>
        </w:rPr>
        <w:t>°C</w:t>
      </w:r>
      <w:r w:rsidRPr="00A258D2">
        <w:rPr>
          <w:sz w:val="24"/>
          <w:szCs w:val="24"/>
        </w:rPr>
        <w:t>.</w:t>
      </w:r>
    </w:p>
    <w:p w14:paraId="57EE1AF0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Slides</w:t>
      </w:r>
      <w:r w:rsidRPr="00A258D2">
        <w:rPr>
          <w:sz w:val="24"/>
          <w:szCs w:val="24"/>
        </w:rPr>
        <w:t>: Use clean glass microscope slides. Commonly used types include plain, charged, or adhesive-coated slides.</w:t>
      </w:r>
    </w:p>
    <w:p w14:paraId="648C5023" w14:textId="77777777" w:rsidR="00A258D2" w:rsidRPr="00A258D2" w:rsidRDefault="00A258D2" w:rsidP="00067CBA">
      <w:pPr>
        <w:numPr>
          <w:ilvl w:val="0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Precautions and Safe Usage of Microtome</w:t>
      </w:r>
      <w:r w:rsidRPr="00A258D2">
        <w:rPr>
          <w:sz w:val="24"/>
          <w:szCs w:val="24"/>
        </w:rPr>
        <w:t>:</w:t>
      </w:r>
    </w:p>
    <w:p w14:paraId="75EB3E94" w14:textId="235B616E" w:rsid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Blade Handling</w:t>
      </w:r>
      <w:r w:rsidRPr="00A258D2">
        <w:rPr>
          <w:sz w:val="24"/>
          <w:szCs w:val="24"/>
        </w:rPr>
        <w:t>: Handle the microtome blade with care. Always use forceps or blade holders to avoid accidental cuts.</w:t>
      </w:r>
      <w:r w:rsidR="00DF225B">
        <w:rPr>
          <w:sz w:val="24"/>
          <w:szCs w:val="24"/>
        </w:rPr>
        <w:t xml:space="preserve"> </w:t>
      </w:r>
    </w:p>
    <w:p w14:paraId="514C2974" w14:textId="6AAB1455" w:rsidR="0097624C" w:rsidRPr="0097624C" w:rsidRDefault="0054048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97624C">
        <w:rPr>
          <w:b/>
          <w:bCs/>
          <w:sz w:val="24"/>
          <w:szCs w:val="24"/>
        </w:rPr>
        <w:t>Wheel Locks:</w:t>
      </w:r>
      <w:r w:rsidR="0097624C" w:rsidRPr="0097624C">
        <w:t xml:space="preserve"> </w:t>
      </w:r>
      <w:r w:rsidR="00833245">
        <w:t>t</w:t>
      </w:r>
      <w:r w:rsidR="0097624C" w:rsidRPr="0097624C">
        <w:rPr>
          <w:sz w:val="24"/>
          <w:szCs w:val="24"/>
        </w:rPr>
        <w:t>here are two locks on the microtome wheel:</w:t>
      </w:r>
      <w:r w:rsidR="0097624C">
        <w:rPr>
          <w:sz w:val="24"/>
          <w:szCs w:val="24"/>
        </w:rPr>
        <w:t xml:space="preserve"> </w:t>
      </w:r>
      <w:r w:rsidR="0097624C" w:rsidRPr="0097624C">
        <w:rPr>
          <w:sz w:val="24"/>
          <w:szCs w:val="24"/>
        </w:rPr>
        <w:t>The top lock secures the wheel during routine operation.</w:t>
      </w:r>
      <w:r w:rsidR="0097624C">
        <w:rPr>
          <w:sz w:val="24"/>
          <w:szCs w:val="24"/>
        </w:rPr>
        <w:t xml:space="preserve"> </w:t>
      </w:r>
      <w:r w:rsidR="0097624C" w:rsidRPr="0097624C">
        <w:rPr>
          <w:sz w:val="24"/>
          <w:szCs w:val="24"/>
        </w:rPr>
        <w:t>The bottom lock, located below the wheel, overrides the top lock. Use the bottom lock when leaving the microtome unattended for any reason</w:t>
      </w:r>
      <w:r w:rsidR="0097624C">
        <w:rPr>
          <w:sz w:val="24"/>
          <w:szCs w:val="24"/>
        </w:rPr>
        <w:t>.</w:t>
      </w:r>
    </w:p>
    <w:p w14:paraId="5CCCBB3C" w14:textId="3CE2510D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Adjustments</w:t>
      </w:r>
      <w:r w:rsidRPr="00A258D2">
        <w:rPr>
          <w:sz w:val="24"/>
          <w:szCs w:val="24"/>
        </w:rPr>
        <w:t xml:space="preserve">: Follow the </w:t>
      </w:r>
      <w:r w:rsidR="006B5415">
        <w:rPr>
          <w:sz w:val="24"/>
          <w:szCs w:val="24"/>
        </w:rPr>
        <w:t>protocol</w:t>
      </w:r>
      <w:r w:rsidRPr="00A258D2">
        <w:rPr>
          <w:sz w:val="24"/>
          <w:szCs w:val="24"/>
        </w:rPr>
        <w:t xml:space="preserve"> instructions to adjust the thickness setting (usually between 4-5 µm).</w:t>
      </w:r>
    </w:p>
    <w:p w14:paraId="3537D639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Clearance Angle</w:t>
      </w:r>
      <w:r w:rsidRPr="00A258D2">
        <w:rPr>
          <w:sz w:val="24"/>
          <w:szCs w:val="24"/>
        </w:rPr>
        <w:t>: Set the clearance angle to prevent blade contact with the block face.</w:t>
      </w:r>
    </w:p>
    <w:p w14:paraId="3A2211FD" w14:textId="2918C946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Stabilize the Block</w:t>
      </w:r>
      <w:r w:rsidRPr="00A258D2">
        <w:rPr>
          <w:sz w:val="24"/>
          <w:szCs w:val="24"/>
        </w:rPr>
        <w:t xml:space="preserve">: Secure the paraffin-embedded block in the microtome </w:t>
      </w:r>
      <w:r w:rsidR="008F22E9">
        <w:rPr>
          <w:sz w:val="24"/>
          <w:szCs w:val="24"/>
        </w:rPr>
        <w:t>block</w:t>
      </w:r>
      <w:r w:rsidRPr="00A258D2">
        <w:rPr>
          <w:sz w:val="24"/>
          <w:szCs w:val="24"/>
        </w:rPr>
        <w:t xml:space="preserve"> holder.</w:t>
      </w:r>
    </w:p>
    <w:p w14:paraId="4818E31D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Safety Interlocks</w:t>
      </w:r>
      <w:r w:rsidRPr="00A258D2">
        <w:rPr>
          <w:sz w:val="24"/>
          <w:szCs w:val="24"/>
        </w:rPr>
        <w:t>: Ensure all safety interlocks are engaged before operating the microtome.</w:t>
      </w:r>
    </w:p>
    <w:p w14:paraId="7DCD9EF5" w14:textId="77777777" w:rsidR="00A258D2" w:rsidRPr="00A258D2" w:rsidRDefault="00A258D2" w:rsidP="00067CBA">
      <w:pPr>
        <w:numPr>
          <w:ilvl w:val="0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Trimming</w:t>
      </w:r>
      <w:r w:rsidRPr="00A258D2">
        <w:rPr>
          <w:sz w:val="24"/>
          <w:szCs w:val="24"/>
        </w:rPr>
        <w:t>:</w:t>
      </w:r>
    </w:p>
    <w:p w14:paraId="54580B86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Cold Trimming</w:t>
      </w:r>
      <w:r w:rsidRPr="00A258D2">
        <w:rPr>
          <w:sz w:val="24"/>
          <w:szCs w:val="24"/>
        </w:rPr>
        <w:t>: Chill the block on ice to make it easier to trim. Trim the block to expose the tissue surface for sectioning.</w:t>
      </w:r>
    </w:p>
    <w:p w14:paraId="50BEEA85" w14:textId="77777777" w:rsid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lastRenderedPageBreak/>
        <w:t>Trim Thickness</w:t>
      </w:r>
      <w:r w:rsidRPr="00A258D2">
        <w:rPr>
          <w:sz w:val="24"/>
          <w:szCs w:val="24"/>
        </w:rPr>
        <w:t xml:space="preserve">: Typically, trim at a thickness of </w:t>
      </w:r>
      <w:r w:rsidRPr="00A258D2">
        <w:rPr>
          <w:b/>
          <w:bCs/>
          <w:sz w:val="24"/>
          <w:szCs w:val="24"/>
        </w:rPr>
        <w:t>10-30 µm</w:t>
      </w:r>
      <w:r w:rsidRPr="00A258D2">
        <w:rPr>
          <w:sz w:val="24"/>
          <w:szCs w:val="24"/>
        </w:rPr>
        <w:t xml:space="preserve"> to reach the desired tissue level.</w:t>
      </w:r>
    </w:p>
    <w:p w14:paraId="15AD653C" w14:textId="77777777" w:rsidR="00C86AF7" w:rsidRPr="00A258D2" w:rsidRDefault="00C86AF7" w:rsidP="00067CBA">
      <w:pPr>
        <w:jc w:val="both"/>
        <w:rPr>
          <w:sz w:val="24"/>
          <w:szCs w:val="24"/>
        </w:rPr>
      </w:pPr>
    </w:p>
    <w:p w14:paraId="4737DE29" w14:textId="77777777" w:rsidR="00A258D2" w:rsidRPr="00A258D2" w:rsidRDefault="00A258D2" w:rsidP="00067CBA">
      <w:pPr>
        <w:numPr>
          <w:ilvl w:val="0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Sectioning</w:t>
      </w:r>
      <w:r w:rsidRPr="00A258D2">
        <w:rPr>
          <w:sz w:val="24"/>
          <w:szCs w:val="24"/>
        </w:rPr>
        <w:t>:</w:t>
      </w:r>
    </w:p>
    <w:p w14:paraId="3CAFC025" w14:textId="3D6B201C" w:rsidR="00587C2A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Cutting Sections</w:t>
      </w:r>
      <w:r w:rsidRPr="00A258D2">
        <w:rPr>
          <w:sz w:val="24"/>
          <w:szCs w:val="24"/>
        </w:rPr>
        <w:t xml:space="preserve">: Adjust the microtome settings to the desired thickness (e.g., </w:t>
      </w:r>
      <w:r w:rsidRPr="00A258D2">
        <w:rPr>
          <w:b/>
          <w:bCs/>
          <w:sz w:val="24"/>
          <w:szCs w:val="24"/>
        </w:rPr>
        <w:t>4-5 µm</w:t>
      </w:r>
      <w:r w:rsidRPr="00A258D2">
        <w:rPr>
          <w:sz w:val="24"/>
          <w:szCs w:val="24"/>
        </w:rPr>
        <w:t>).</w:t>
      </w:r>
    </w:p>
    <w:p w14:paraId="102A3F17" w14:textId="04D363FE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Floating Sections</w:t>
      </w:r>
      <w:r w:rsidRPr="00A258D2">
        <w:rPr>
          <w:sz w:val="24"/>
          <w:szCs w:val="24"/>
        </w:rPr>
        <w:t>: Using fine forceps, gently pick up the ribbons of sections and float them on the surface of the water in the water bath. Separate the sections carefully.</w:t>
      </w:r>
    </w:p>
    <w:p w14:paraId="3FC31485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Transfer to Slides</w:t>
      </w:r>
      <w:r w:rsidRPr="00A258D2">
        <w:rPr>
          <w:sz w:val="24"/>
          <w:szCs w:val="24"/>
        </w:rPr>
        <w:t>: Use clean slides to pick up individual sections. Place them upright in a slide rack.</w:t>
      </w:r>
    </w:p>
    <w:p w14:paraId="39F2AF64" w14:textId="77777777" w:rsidR="00A258D2" w:rsidRPr="00A258D2" w:rsidRDefault="00A258D2" w:rsidP="00067CBA">
      <w:pPr>
        <w:numPr>
          <w:ilvl w:val="0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 xml:space="preserve">Picking Up Sections from the </w:t>
      </w:r>
      <w:proofErr w:type="spellStart"/>
      <w:r w:rsidRPr="00A258D2">
        <w:rPr>
          <w:b/>
          <w:bCs/>
          <w:sz w:val="24"/>
          <w:szCs w:val="24"/>
        </w:rPr>
        <w:t>Waterbath</w:t>
      </w:r>
      <w:proofErr w:type="spellEnd"/>
      <w:r w:rsidRPr="00A258D2">
        <w:rPr>
          <w:sz w:val="24"/>
          <w:szCs w:val="24"/>
        </w:rPr>
        <w:t>:</w:t>
      </w:r>
    </w:p>
    <w:p w14:paraId="2E3F7528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Tweezers</w:t>
      </w:r>
      <w:r w:rsidRPr="00A258D2">
        <w:rPr>
          <w:sz w:val="24"/>
          <w:szCs w:val="24"/>
        </w:rPr>
        <w:t>: Use fine-pointed tweezers to lift sections from the water bath.</w:t>
      </w:r>
    </w:p>
    <w:p w14:paraId="537E539A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Gently Flatten</w:t>
      </w:r>
      <w:r w:rsidRPr="00A258D2">
        <w:rPr>
          <w:sz w:val="24"/>
          <w:szCs w:val="24"/>
        </w:rPr>
        <w:t>: Place the section on a clean slide. Gently flatten it using the edge of another slide or a brush.</w:t>
      </w:r>
    </w:p>
    <w:p w14:paraId="305A0D25" w14:textId="77777777" w:rsid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Avoid Bubbles</w:t>
      </w:r>
      <w:r w:rsidRPr="00A258D2">
        <w:rPr>
          <w:sz w:val="24"/>
          <w:szCs w:val="24"/>
        </w:rPr>
        <w:t>: Ensure there are no air bubbles trapped under the section.</w:t>
      </w:r>
    </w:p>
    <w:p w14:paraId="7A9FB434" w14:textId="77777777" w:rsidR="00B3782A" w:rsidRPr="00810298" w:rsidRDefault="00B3782A" w:rsidP="00067CBA">
      <w:pPr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10298">
        <w:rPr>
          <w:b/>
          <w:bCs/>
          <w:sz w:val="24"/>
          <w:szCs w:val="24"/>
        </w:rPr>
        <w:t>Drying:</w:t>
      </w:r>
    </w:p>
    <w:p w14:paraId="50BE2F52" w14:textId="706B7B64" w:rsidR="00B3782A" w:rsidRPr="00810298" w:rsidRDefault="00B3782A" w:rsidP="00067CB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810298">
        <w:rPr>
          <w:sz w:val="24"/>
          <w:szCs w:val="24"/>
        </w:rPr>
        <w:t xml:space="preserve">Oven Drying: Place the slide rack with sections into an oven set at 60°C. for 1 hr. </w:t>
      </w:r>
    </w:p>
    <w:p w14:paraId="09B701E3" w14:textId="77777777" w:rsidR="00A258D2" w:rsidRPr="00A258D2" w:rsidRDefault="00A258D2" w:rsidP="00067CBA">
      <w:pPr>
        <w:numPr>
          <w:ilvl w:val="0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Clean Up</w:t>
      </w:r>
      <w:r w:rsidRPr="00A258D2">
        <w:rPr>
          <w:sz w:val="24"/>
          <w:szCs w:val="24"/>
        </w:rPr>
        <w:t>:</w:t>
      </w:r>
    </w:p>
    <w:p w14:paraId="4CD012D8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Microtome Cleaning</w:t>
      </w:r>
      <w:r w:rsidRPr="00A258D2">
        <w:rPr>
          <w:sz w:val="24"/>
          <w:szCs w:val="24"/>
        </w:rPr>
        <w:t>: Wipe down the microtome with a damp cloth to remove any paraffin residue.</w:t>
      </w:r>
    </w:p>
    <w:p w14:paraId="656FB6D7" w14:textId="7E00080D" w:rsidR="00A258D2" w:rsidRPr="004D5486" w:rsidRDefault="00A258D2" w:rsidP="00067CBA">
      <w:pPr>
        <w:numPr>
          <w:ilvl w:val="1"/>
          <w:numId w:val="1"/>
        </w:numPr>
        <w:jc w:val="both"/>
        <w:rPr>
          <w:color w:val="000000" w:themeColor="text1"/>
          <w:sz w:val="24"/>
          <w:szCs w:val="24"/>
        </w:rPr>
      </w:pPr>
      <w:r w:rsidRPr="00A258D2">
        <w:rPr>
          <w:b/>
          <w:bCs/>
          <w:sz w:val="24"/>
          <w:szCs w:val="24"/>
        </w:rPr>
        <w:t>Dispose of Waste</w:t>
      </w:r>
      <w:r w:rsidRPr="004D5486">
        <w:rPr>
          <w:color w:val="000000" w:themeColor="text1"/>
          <w:sz w:val="24"/>
          <w:szCs w:val="24"/>
        </w:rPr>
        <w:t xml:space="preserve">: Dispose </w:t>
      </w:r>
      <w:r w:rsidR="00833245" w:rsidRPr="004D5486">
        <w:rPr>
          <w:color w:val="000000" w:themeColor="text1"/>
          <w:sz w:val="24"/>
          <w:szCs w:val="24"/>
        </w:rPr>
        <w:t>the</w:t>
      </w:r>
      <w:r w:rsidRPr="004D5486">
        <w:rPr>
          <w:color w:val="000000" w:themeColor="text1"/>
          <w:sz w:val="24"/>
          <w:szCs w:val="24"/>
        </w:rPr>
        <w:t xml:space="preserve"> used blades</w:t>
      </w:r>
      <w:r w:rsidR="004D5486">
        <w:rPr>
          <w:color w:val="000000" w:themeColor="text1"/>
          <w:sz w:val="24"/>
          <w:szCs w:val="24"/>
        </w:rPr>
        <w:t xml:space="preserve"> in the </w:t>
      </w:r>
      <w:r w:rsidR="00833245" w:rsidRPr="004D5486">
        <w:rPr>
          <w:color w:val="000000" w:themeColor="text1"/>
          <w:sz w:val="24"/>
          <w:szCs w:val="24"/>
        </w:rPr>
        <w:t xml:space="preserve">sharps bin </w:t>
      </w:r>
      <w:r w:rsidRPr="004D5486">
        <w:rPr>
          <w:color w:val="000000" w:themeColor="text1"/>
          <w:sz w:val="24"/>
          <w:szCs w:val="24"/>
        </w:rPr>
        <w:t xml:space="preserve">and trimmings in </w:t>
      </w:r>
      <w:r w:rsidR="005811F3" w:rsidRPr="004D5486">
        <w:rPr>
          <w:color w:val="000000" w:themeColor="text1"/>
          <w:sz w:val="24"/>
          <w:szCs w:val="24"/>
        </w:rPr>
        <w:t xml:space="preserve">the </w:t>
      </w:r>
      <w:r w:rsidR="00833245" w:rsidRPr="004D5486">
        <w:rPr>
          <w:color w:val="000000" w:themeColor="text1"/>
          <w:sz w:val="24"/>
          <w:szCs w:val="24"/>
        </w:rPr>
        <w:t xml:space="preserve">biohazard yellow plastic bag. </w:t>
      </w:r>
    </w:p>
    <w:p w14:paraId="09C65629" w14:textId="73269C52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 xml:space="preserve">Slide </w:t>
      </w:r>
      <w:proofErr w:type="spellStart"/>
      <w:r w:rsidRPr="00A258D2">
        <w:rPr>
          <w:b/>
          <w:bCs/>
          <w:sz w:val="24"/>
          <w:szCs w:val="24"/>
        </w:rPr>
        <w:t>Labeling</w:t>
      </w:r>
      <w:proofErr w:type="spellEnd"/>
      <w:r w:rsidRPr="00A258D2">
        <w:rPr>
          <w:sz w:val="24"/>
          <w:szCs w:val="24"/>
        </w:rPr>
        <w:t xml:space="preserve">: Label the slides with relevant information (e.g., ID, </w:t>
      </w:r>
      <w:r w:rsidR="009E3B99">
        <w:rPr>
          <w:sz w:val="24"/>
          <w:szCs w:val="24"/>
        </w:rPr>
        <w:t>number</w:t>
      </w:r>
      <w:r w:rsidR="00667043">
        <w:rPr>
          <w:sz w:val="24"/>
          <w:szCs w:val="24"/>
        </w:rPr>
        <w:t xml:space="preserve">, </w:t>
      </w:r>
      <w:r w:rsidRPr="00A258D2">
        <w:rPr>
          <w:sz w:val="24"/>
          <w:szCs w:val="24"/>
        </w:rPr>
        <w:t>stain type).</w:t>
      </w:r>
    </w:p>
    <w:p w14:paraId="18E426A2" w14:textId="77777777" w:rsidR="00A258D2" w:rsidRPr="00A258D2" w:rsidRDefault="00A258D2" w:rsidP="00067CBA">
      <w:pPr>
        <w:numPr>
          <w:ilvl w:val="1"/>
          <w:numId w:val="1"/>
        </w:numPr>
        <w:jc w:val="both"/>
        <w:rPr>
          <w:sz w:val="24"/>
          <w:szCs w:val="24"/>
        </w:rPr>
      </w:pPr>
      <w:r w:rsidRPr="00A258D2">
        <w:rPr>
          <w:b/>
          <w:bCs/>
          <w:sz w:val="24"/>
          <w:szCs w:val="24"/>
        </w:rPr>
        <w:t>Storage</w:t>
      </w:r>
      <w:r w:rsidRPr="00A258D2">
        <w:rPr>
          <w:sz w:val="24"/>
          <w:szCs w:val="24"/>
        </w:rPr>
        <w:t>: Store the slides appropriately for further processing (e.g., staining).</w:t>
      </w:r>
    </w:p>
    <w:p w14:paraId="154AB66E" w14:textId="77777777" w:rsidR="00E75659" w:rsidRDefault="00E75659" w:rsidP="00067CBA">
      <w:pPr>
        <w:jc w:val="both"/>
      </w:pPr>
    </w:p>
    <w:sectPr w:rsidR="00E7565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E18C" w14:textId="77777777" w:rsidR="00F0008F" w:rsidRDefault="00F0008F" w:rsidP="00F0008F">
      <w:pPr>
        <w:spacing w:after="0" w:line="240" w:lineRule="auto"/>
      </w:pPr>
      <w:r>
        <w:separator/>
      </w:r>
    </w:p>
  </w:endnote>
  <w:endnote w:type="continuationSeparator" w:id="0">
    <w:p w14:paraId="0919F33A" w14:textId="77777777" w:rsidR="00F0008F" w:rsidRDefault="00F0008F" w:rsidP="00F0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A2BD" w14:textId="77777777" w:rsidR="00F0008F" w:rsidRDefault="00F0008F">
    <w:pPr>
      <w:pStyle w:val="Footer"/>
    </w:pPr>
    <w:r>
      <w:t>Histology Laboratory</w:t>
    </w:r>
  </w:p>
  <w:p w14:paraId="442DAFF8" w14:textId="77777777" w:rsidR="00F0008F" w:rsidRDefault="00F0008F">
    <w:pPr>
      <w:pStyle w:val="Footer"/>
    </w:pPr>
    <w:r>
      <w:t>School of Medical Sciences- Faculty of Medical and Health Sciences</w:t>
    </w:r>
  </w:p>
  <w:p w14:paraId="728FC20A" w14:textId="36CF6A8F" w:rsidR="00F0008F" w:rsidRDefault="00F0008F">
    <w:pPr>
      <w:pStyle w:val="Footer"/>
    </w:pPr>
    <w:r>
      <w:t xml:space="preserve">The University of Auckland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1F3D" w14:textId="77777777" w:rsidR="00F0008F" w:rsidRDefault="00F0008F" w:rsidP="00F0008F">
      <w:pPr>
        <w:spacing w:after="0" w:line="240" w:lineRule="auto"/>
      </w:pPr>
      <w:r>
        <w:separator/>
      </w:r>
    </w:p>
  </w:footnote>
  <w:footnote w:type="continuationSeparator" w:id="0">
    <w:p w14:paraId="42A36C43" w14:textId="77777777" w:rsidR="00F0008F" w:rsidRDefault="00F0008F" w:rsidP="00F0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974D" w14:textId="073A3996" w:rsidR="00833245" w:rsidRDefault="00833245">
    <w:pPr>
      <w:pStyle w:val="Header"/>
    </w:pPr>
    <w:r>
      <w:rPr>
        <w:noProof/>
      </w:rPr>
      <w:drawing>
        <wp:inline distT="0" distB="0" distL="0" distR="0" wp14:anchorId="65C2C905" wp14:editId="3D47D16E">
          <wp:extent cx="2755900" cy="438785"/>
          <wp:effectExtent l="0" t="0" r="6350" b="0"/>
          <wp:docPr id="167411740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590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633DE"/>
    <w:multiLevelType w:val="multilevel"/>
    <w:tmpl w:val="C84C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1042F9"/>
    <w:multiLevelType w:val="hybridMultilevel"/>
    <w:tmpl w:val="040CA040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81138">
    <w:abstractNumId w:val="0"/>
  </w:num>
  <w:num w:numId="2" w16cid:durableId="28207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94"/>
    <w:rsid w:val="000215DF"/>
    <w:rsid w:val="00067CBA"/>
    <w:rsid w:val="000E77AA"/>
    <w:rsid w:val="00216D17"/>
    <w:rsid w:val="00285A15"/>
    <w:rsid w:val="003953CA"/>
    <w:rsid w:val="00447594"/>
    <w:rsid w:val="004D5486"/>
    <w:rsid w:val="00540482"/>
    <w:rsid w:val="005811F3"/>
    <w:rsid w:val="00587C2A"/>
    <w:rsid w:val="00667043"/>
    <w:rsid w:val="0069418E"/>
    <w:rsid w:val="006B5415"/>
    <w:rsid w:val="006D27D4"/>
    <w:rsid w:val="007C249C"/>
    <w:rsid w:val="00810298"/>
    <w:rsid w:val="00833245"/>
    <w:rsid w:val="008F22E9"/>
    <w:rsid w:val="0097624C"/>
    <w:rsid w:val="00983FDD"/>
    <w:rsid w:val="009E3B99"/>
    <w:rsid w:val="00A11332"/>
    <w:rsid w:val="00A258D2"/>
    <w:rsid w:val="00A65744"/>
    <w:rsid w:val="00AA09FB"/>
    <w:rsid w:val="00B3782A"/>
    <w:rsid w:val="00C86AF7"/>
    <w:rsid w:val="00CF3525"/>
    <w:rsid w:val="00D83AE4"/>
    <w:rsid w:val="00DF225B"/>
    <w:rsid w:val="00E75659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5F1E43"/>
  <w15:chartTrackingRefBased/>
  <w15:docId w15:val="{6CFF26B1-4417-45A5-961F-2C21027A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7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7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7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7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7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7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7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7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7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7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7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7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7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7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7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7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7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7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7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7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7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759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A09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00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08F"/>
  </w:style>
  <w:style w:type="paragraph" w:styleId="Footer">
    <w:name w:val="footer"/>
    <w:basedOn w:val="Normal"/>
    <w:link w:val="FooterChar"/>
    <w:uiPriority w:val="99"/>
    <w:unhideWhenUsed/>
    <w:rsid w:val="00F00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Farqad Abdulqader</dc:creator>
  <cp:keywords/>
  <dc:description/>
  <cp:lastModifiedBy>Farqad Abdulqader</cp:lastModifiedBy>
  <cp:revision>5</cp:revision>
  <dcterms:created xsi:type="dcterms:W3CDTF">2024-03-10T22:06:00Z</dcterms:created>
  <dcterms:modified xsi:type="dcterms:W3CDTF">2024-03-18T22:14:00Z</dcterms:modified>
</cp:coreProperties>
</file>