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006F7" w14:textId="77777777" w:rsidR="004D45CD" w:rsidRPr="00905A67" w:rsidRDefault="004D45CD" w:rsidP="004D45CD">
      <w:pPr>
        <w:spacing w:line="276" w:lineRule="auto"/>
        <w:jc w:val="both"/>
        <w:rPr>
          <w:rFonts w:ascii="Calibri" w:hAnsi="Calibri" w:cs="Calibri"/>
          <w:b/>
          <w:bCs/>
        </w:rPr>
      </w:pPr>
      <w:r w:rsidRPr="00905A67">
        <w:rPr>
          <w:rFonts w:ascii="Calibri" w:hAnsi="Calibri" w:cs="Calibri"/>
          <w:b/>
          <w:bCs/>
        </w:rPr>
        <w:t>Oral Statement: National Iwi Chairs Forum (Pou Tikanga) and the University of Auckland’s Aotearoa Centre for Indigenous Peoples and the Law</w:t>
      </w:r>
    </w:p>
    <w:p w14:paraId="5B5811F0" w14:textId="77777777" w:rsidR="004D45CD" w:rsidRPr="00905A67" w:rsidRDefault="004D45CD" w:rsidP="004D45CD">
      <w:pPr>
        <w:spacing w:line="276" w:lineRule="auto"/>
        <w:jc w:val="both"/>
        <w:rPr>
          <w:rFonts w:ascii="Calibri" w:hAnsi="Calibri" w:cs="Calibri"/>
          <w:b/>
          <w:bCs/>
        </w:rPr>
      </w:pPr>
      <w:r w:rsidRPr="00905A67">
        <w:rPr>
          <w:rFonts w:ascii="Calibri" w:hAnsi="Calibri" w:cs="Calibri"/>
          <w:b/>
          <w:bCs/>
        </w:rPr>
        <w:t xml:space="preserve">Delivered by Claire Charters </w:t>
      </w:r>
    </w:p>
    <w:p w14:paraId="5CB506B7" w14:textId="6C370841" w:rsidR="004D45CD" w:rsidRPr="00D93913" w:rsidRDefault="004D45CD" w:rsidP="004D45CD">
      <w:pPr>
        <w:spacing w:line="276" w:lineRule="auto"/>
        <w:jc w:val="both"/>
        <w:rPr>
          <w:rFonts w:ascii="Calibri" w:hAnsi="Calibri" w:cs="Calibri"/>
          <w:b/>
          <w:bCs/>
          <w:lang w:val="mi-NZ"/>
        </w:rPr>
      </w:pPr>
      <w:r w:rsidRPr="00905A67">
        <w:rPr>
          <w:rFonts w:ascii="Calibri" w:hAnsi="Calibri" w:cs="Calibri"/>
          <w:b/>
          <w:bCs/>
        </w:rPr>
        <w:t xml:space="preserve">Topic: </w:t>
      </w:r>
      <w:r w:rsidR="002259D2">
        <w:rPr>
          <w:rFonts w:ascii="Calibri" w:hAnsi="Calibri" w:cs="Calibri"/>
          <w:b/>
          <w:bCs/>
        </w:rPr>
        <w:t>Panel on National Human Rights Institution</w:t>
      </w:r>
      <w:r w:rsidR="00D93913">
        <w:rPr>
          <w:rFonts w:ascii="Calibri" w:hAnsi="Calibri" w:cs="Calibri"/>
          <w:b/>
          <w:bCs/>
        </w:rPr>
        <w:t>s</w:t>
      </w:r>
    </w:p>
    <w:p w14:paraId="1ED764BA" w14:textId="4C27DEA8" w:rsidR="004D45CD" w:rsidRPr="002259D2" w:rsidRDefault="004D45CD" w:rsidP="00D73CA2">
      <w:pPr>
        <w:spacing w:line="276" w:lineRule="auto"/>
        <w:jc w:val="both"/>
        <w:rPr>
          <w:rFonts w:ascii="Calibri" w:hAnsi="Calibri" w:cs="Calibri"/>
          <w:b/>
          <w:bCs/>
        </w:rPr>
      </w:pPr>
      <w:r w:rsidRPr="00905A67">
        <w:rPr>
          <w:rFonts w:ascii="Calibri" w:hAnsi="Calibri" w:cs="Calibri"/>
          <w:b/>
          <w:bCs/>
        </w:rPr>
        <w:t>1</w:t>
      </w:r>
      <w:r w:rsidR="002259D2">
        <w:rPr>
          <w:rFonts w:ascii="Calibri" w:hAnsi="Calibri" w:cs="Calibri"/>
          <w:b/>
          <w:bCs/>
        </w:rPr>
        <w:t>5</w:t>
      </w:r>
      <w:r w:rsidRPr="00905A67">
        <w:rPr>
          <w:rFonts w:ascii="Calibri" w:hAnsi="Calibri" w:cs="Calibri"/>
          <w:b/>
          <w:bCs/>
        </w:rPr>
        <w:t xml:space="preserve"> July 2025</w:t>
      </w:r>
    </w:p>
    <w:p w14:paraId="4AE0FECB" w14:textId="6FECA2F5" w:rsidR="002259D2" w:rsidRDefault="00D93913" w:rsidP="002259D2">
      <w:pPr>
        <w:spacing w:line="276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Tēnā</w:t>
      </w:r>
      <w:proofErr w:type="spellEnd"/>
      <w:r w:rsidR="002259D2">
        <w:rPr>
          <w:rFonts w:ascii="Calibri" w:hAnsi="Calibri" w:cs="Calibri"/>
        </w:rPr>
        <w:t xml:space="preserve"> koutou </w:t>
      </w:r>
      <w:proofErr w:type="spellStart"/>
      <w:r w:rsidR="002259D2">
        <w:rPr>
          <w:rFonts w:ascii="Calibri" w:hAnsi="Calibri" w:cs="Calibri"/>
        </w:rPr>
        <w:t>k</w:t>
      </w:r>
      <w:r>
        <w:rPr>
          <w:rFonts w:ascii="Calibri" w:hAnsi="Calibri" w:cs="Calibri"/>
        </w:rPr>
        <w:t>ā</w:t>
      </w:r>
      <w:r w:rsidR="002259D2">
        <w:rPr>
          <w:rFonts w:ascii="Calibri" w:hAnsi="Calibri" w:cs="Calibri"/>
        </w:rPr>
        <w:t>toa</w:t>
      </w:r>
      <w:proofErr w:type="spellEnd"/>
      <w:r w:rsidR="002259D2">
        <w:rPr>
          <w:rFonts w:ascii="Calibri" w:hAnsi="Calibri" w:cs="Calibri"/>
        </w:rPr>
        <w:t>.</w:t>
      </w:r>
    </w:p>
    <w:p w14:paraId="1BC63812" w14:textId="62C252DC" w:rsidR="004D45CD" w:rsidRDefault="00D73CA2" w:rsidP="002259D2">
      <w:pPr>
        <w:spacing w:line="276" w:lineRule="auto"/>
        <w:jc w:val="both"/>
        <w:rPr>
          <w:rFonts w:ascii="Calibri" w:hAnsi="Calibri" w:cs="Calibri"/>
        </w:rPr>
      </w:pPr>
      <w:r w:rsidRPr="007D2BCD">
        <w:rPr>
          <w:rFonts w:ascii="Calibri" w:hAnsi="Calibri" w:cs="Calibri"/>
        </w:rPr>
        <w:t xml:space="preserve">My name is </w:t>
      </w:r>
      <w:r>
        <w:rPr>
          <w:rFonts w:ascii="Calibri" w:hAnsi="Calibri" w:cs="Calibri"/>
        </w:rPr>
        <w:t>Claire Charters.</w:t>
      </w:r>
      <w:r w:rsidRPr="007D2BCD">
        <w:rPr>
          <w:rFonts w:ascii="Calibri" w:hAnsi="Calibri" w:cs="Calibri"/>
        </w:rPr>
        <w:t xml:space="preserve"> I am from the nation of </w:t>
      </w:r>
      <w:r w:rsidR="00D93913">
        <w:rPr>
          <w:rFonts w:ascii="Calibri" w:hAnsi="Calibri" w:cs="Calibri"/>
        </w:rPr>
        <w:t>Ngāti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Whakaue</w:t>
      </w:r>
      <w:proofErr w:type="spellEnd"/>
      <w:r>
        <w:rPr>
          <w:rFonts w:ascii="Calibri" w:hAnsi="Calibri" w:cs="Calibri"/>
        </w:rPr>
        <w:t>. I speak on</w:t>
      </w:r>
      <w:r w:rsidRPr="007D2BCD">
        <w:rPr>
          <w:rFonts w:ascii="Calibri" w:hAnsi="Calibri" w:cs="Calibri"/>
        </w:rPr>
        <w:t xml:space="preserve"> behalf of Pou Tikanga of the National </w:t>
      </w:r>
      <w:r>
        <w:rPr>
          <w:rFonts w:ascii="Calibri" w:hAnsi="Calibri" w:cs="Calibri"/>
        </w:rPr>
        <w:t>Tribal Nations’</w:t>
      </w:r>
      <w:r w:rsidRPr="007D2BCD">
        <w:rPr>
          <w:rFonts w:ascii="Calibri" w:hAnsi="Calibri" w:cs="Calibri"/>
        </w:rPr>
        <w:t xml:space="preserve"> Chairs Forum of New Zealand</w:t>
      </w:r>
      <w:r>
        <w:rPr>
          <w:rFonts w:ascii="Calibri" w:hAnsi="Calibri" w:cs="Calibri"/>
        </w:rPr>
        <w:t xml:space="preserve"> and the Aotearoa Centre for Indigenous Peoples and the Law</w:t>
      </w:r>
      <w:r w:rsidRPr="007D2BCD">
        <w:rPr>
          <w:rFonts w:ascii="Calibri" w:hAnsi="Calibri" w:cs="Calibri"/>
        </w:rPr>
        <w:t>.</w:t>
      </w:r>
      <w:r w:rsidR="00D924B0">
        <w:rPr>
          <w:rFonts w:ascii="Calibri" w:hAnsi="Calibri" w:cs="Calibri"/>
        </w:rPr>
        <w:t xml:space="preserve">  </w:t>
      </w:r>
    </w:p>
    <w:p w14:paraId="59CAD628" w14:textId="4BF35B32" w:rsidR="00D73CA2" w:rsidRPr="00D73CA2" w:rsidRDefault="00D73CA2" w:rsidP="002259D2">
      <w:pPr>
        <w:spacing w:line="276" w:lineRule="auto"/>
        <w:jc w:val="both"/>
        <w:rPr>
          <w:rFonts w:ascii="Calibri" w:hAnsi="Calibri" w:cs="Calibri"/>
        </w:rPr>
      </w:pPr>
      <w:r w:rsidRPr="007D2BCD">
        <w:rPr>
          <w:rFonts w:ascii="Calibri" w:hAnsi="Calibri" w:cs="Calibri"/>
        </w:rPr>
        <w:t xml:space="preserve">The National </w:t>
      </w:r>
      <w:r>
        <w:rPr>
          <w:rFonts w:ascii="Calibri" w:hAnsi="Calibri" w:cs="Calibri"/>
        </w:rPr>
        <w:t>Tribal Nations’</w:t>
      </w:r>
      <w:r w:rsidRPr="007D2BCD">
        <w:rPr>
          <w:rFonts w:ascii="Calibri" w:hAnsi="Calibri" w:cs="Calibri"/>
        </w:rPr>
        <w:t xml:space="preserve"> Chairs Forum is made up of leaders from over 80 </w:t>
      </w:r>
      <w:r w:rsidR="00D93913">
        <w:rPr>
          <w:rFonts w:ascii="Calibri" w:hAnsi="Calibri" w:cs="Calibri"/>
        </w:rPr>
        <w:t>Māori</w:t>
      </w:r>
      <w:r w:rsidRPr="007D2BCD">
        <w:rPr>
          <w:rFonts w:ascii="Calibri" w:hAnsi="Calibri" w:cs="Calibri"/>
        </w:rPr>
        <w:t xml:space="preserve"> nations who carry mandates from their peoples. Our Pou Tikanga collective ensures that tikanga is embedded across all areas of our decision-making, including in our engagements with the </w:t>
      </w:r>
      <w:r>
        <w:rPr>
          <w:rFonts w:ascii="Calibri" w:hAnsi="Calibri" w:cs="Calibri"/>
        </w:rPr>
        <w:t>Government</w:t>
      </w:r>
      <w:r w:rsidRPr="007D2BCD">
        <w:rPr>
          <w:rFonts w:ascii="Calibri" w:hAnsi="Calibri" w:cs="Calibri"/>
        </w:rPr>
        <w:t xml:space="preserve"> and international mechanisms.</w:t>
      </w:r>
    </w:p>
    <w:p w14:paraId="5D52C231" w14:textId="31DD9B12" w:rsidR="00D924B0" w:rsidRDefault="00D73CA2" w:rsidP="002259D2">
      <w:pPr>
        <w:spacing w:line="276" w:lineRule="auto"/>
        <w:rPr>
          <w:lang w:val="en-US"/>
        </w:rPr>
      </w:pPr>
      <w:r>
        <w:rPr>
          <w:lang w:val="en-US"/>
        </w:rPr>
        <w:t>The close relationship between the N</w:t>
      </w:r>
      <w:r w:rsidR="004D45CD">
        <w:rPr>
          <w:lang w:val="en-US"/>
        </w:rPr>
        <w:t>ational</w:t>
      </w:r>
      <w:r w:rsidR="002259D2">
        <w:rPr>
          <w:lang w:val="en-US"/>
        </w:rPr>
        <w:t xml:space="preserve"> Tribal Nations’ Chairs’ Forum </w:t>
      </w:r>
      <w:r>
        <w:rPr>
          <w:lang w:val="en-US"/>
        </w:rPr>
        <w:t>and the H</w:t>
      </w:r>
      <w:r w:rsidR="002259D2">
        <w:rPr>
          <w:lang w:val="en-US"/>
        </w:rPr>
        <w:t xml:space="preserve">uman </w:t>
      </w:r>
      <w:r>
        <w:rPr>
          <w:lang w:val="en-US"/>
        </w:rPr>
        <w:t>R</w:t>
      </w:r>
      <w:r w:rsidR="002259D2">
        <w:rPr>
          <w:lang w:val="en-US"/>
        </w:rPr>
        <w:t xml:space="preserve">ights </w:t>
      </w:r>
      <w:r>
        <w:rPr>
          <w:lang w:val="en-US"/>
        </w:rPr>
        <w:t>C</w:t>
      </w:r>
      <w:r w:rsidR="002259D2">
        <w:rPr>
          <w:lang w:val="en-US"/>
        </w:rPr>
        <w:t>ommission</w:t>
      </w:r>
      <w:r>
        <w:rPr>
          <w:lang w:val="en-US"/>
        </w:rPr>
        <w:t xml:space="preserve"> is an important model for partnerships between N</w:t>
      </w:r>
      <w:r w:rsidR="00D93913">
        <w:rPr>
          <w:lang w:val="en-US"/>
        </w:rPr>
        <w:t xml:space="preserve">ational </w:t>
      </w:r>
      <w:r>
        <w:rPr>
          <w:lang w:val="en-US"/>
        </w:rPr>
        <w:t>H</w:t>
      </w:r>
      <w:r w:rsidR="00D93913">
        <w:rPr>
          <w:lang w:val="en-US"/>
        </w:rPr>
        <w:t xml:space="preserve">uman </w:t>
      </w:r>
      <w:r>
        <w:rPr>
          <w:lang w:val="en-US"/>
        </w:rPr>
        <w:t>R</w:t>
      </w:r>
      <w:r w:rsidR="00D93913">
        <w:rPr>
          <w:lang w:val="en-US"/>
        </w:rPr>
        <w:t xml:space="preserve">ights </w:t>
      </w:r>
      <w:r>
        <w:rPr>
          <w:lang w:val="en-US"/>
        </w:rPr>
        <w:t>I</w:t>
      </w:r>
      <w:r w:rsidR="00D93913">
        <w:rPr>
          <w:lang w:val="en-US"/>
        </w:rPr>
        <w:t>nstitution</w:t>
      </w:r>
      <w:r>
        <w:rPr>
          <w:lang w:val="en-US"/>
        </w:rPr>
        <w:t xml:space="preserve">s and </w:t>
      </w:r>
      <w:r w:rsidR="002259D2">
        <w:rPr>
          <w:lang w:val="en-US"/>
        </w:rPr>
        <w:t>Indigenous Peoples</w:t>
      </w:r>
      <w:r>
        <w:rPr>
          <w:lang w:val="en-US"/>
        </w:rPr>
        <w:t xml:space="preserve">.  </w:t>
      </w:r>
    </w:p>
    <w:p w14:paraId="7E6D94D3" w14:textId="06E42372" w:rsidR="00D73CA2" w:rsidRDefault="00D73CA2" w:rsidP="002259D2">
      <w:pPr>
        <w:spacing w:line="276" w:lineRule="auto"/>
        <w:rPr>
          <w:lang w:val="en-US"/>
        </w:rPr>
      </w:pPr>
      <w:r>
        <w:rPr>
          <w:lang w:val="en-US"/>
        </w:rPr>
        <w:t>Together we work together to promote the Government’s compliance with the Declaration.</w:t>
      </w:r>
      <w:r w:rsidR="00D924B0">
        <w:rPr>
          <w:lang w:val="en-US"/>
        </w:rPr>
        <w:t xml:space="preserve">  For example:</w:t>
      </w:r>
    </w:p>
    <w:p w14:paraId="540EC65A" w14:textId="175A5718" w:rsidR="00D924B0" w:rsidRPr="004D45CD" w:rsidRDefault="00D73CA2" w:rsidP="002259D2">
      <w:pPr>
        <w:pStyle w:val="ListParagraph"/>
        <w:numPr>
          <w:ilvl w:val="0"/>
          <w:numId w:val="1"/>
        </w:numPr>
        <w:spacing w:line="276" w:lineRule="auto"/>
        <w:rPr>
          <w:lang w:val="en-US"/>
        </w:rPr>
      </w:pPr>
      <w:r w:rsidRPr="004D45CD">
        <w:rPr>
          <w:lang w:val="en-US"/>
        </w:rPr>
        <w:t>Co-hosted constitutional conferences on the r</w:t>
      </w:r>
      <w:r w:rsidR="002259D2">
        <w:rPr>
          <w:lang w:val="en-US"/>
        </w:rPr>
        <w:t xml:space="preserve">ights of </w:t>
      </w:r>
      <w:proofErr w:type="spellStart"/>
      <w:proofErr w:type="gramStart"/>
      <w:r w:rsidR="002259D2">
        <w:rPr>
          <w:lang w:val="en-US"/>
        </w:rPr>
        <w:t>Måori</w:t>
      </w:r>
      <w:proofErr w:type="spellEnd"/>
      <w:r w:rsidR="002259D2">
        <w:rPr>
          <w:lang w:val="en-US"/>
        </w:rPr>
        <w:t>;</w:t>
      </w:r>
      <w:proofErr w:type="gramEnd"/>
    </w:p>
    <w:p w14:paraId="4CE779CB" w14:textId="0E85A0FA" w:rsidR="00D73CA2" w:rsidRPr="004D45CD" w:rsidRDefault="00D924B0" w:rsidP="002259D2">
      <w:pPr>
        <w:pStyle w:val="ListParagraph"/>
        <w:numPr>
          <w:ilvl w:val="0"/>
          <w:numId w:val="1"/>
        </w:numPr>
        <w:spacing w:line="276" w:lineRule="auto"/>
        <w:rPr>
          <w:lang w:val="en-US"/>
        </w:rPr>
      </w:pPr>
      <w:r w:rsidRPr="004D45CD">
        <w:rPr>
          <w:lang w:val="en-US"/>
        </w:rPr>
        <w:t>Co-hosted the</w:t>
      </w:r>
      <w:r w:rsidR="002259D2">
        <w:rPr>
          <w:lang w:val="en-US"/>
        </w:rPr>
        <w:t xml:space="preserve"> Special Rapporteur on the Rights of </w:t>
      </w:r>
      <w:r w:rsidR="00D93913">
        <w:rPr>
          <w:lang w:val="en-US"/>
        </w:rPr>
        <w:t>Indigenous peoples’</w:t>
      </w:r>
      <w:r w:rsidRPr="004D45CD">
        <w:rPr>
          <w:lang w:val="en-US"/>
        </w:rPr>
        <w:t xml:space="preserve"> </w:t>
      </w:r>
      <w:r w:rsidR="00D73CA2" w:rsidRPr="004D45CD">
        <w:rPr>
          <w:lang w:val="en-US"/>
        </w:rPr>
        <w:t xml:space="preserve">informal academic visit </w:t>
      </w:r>
      <w:proofErr w:type="gramStart"/>
      <w:r w:rsidRPr="004D45CD">
        <w:rPr>
          <w:lang w:val="en-US"/>
        </w:rPr>
        <w:t>2024</w:t>
      </w:r>
      <w:r w:rsidR="00D93913">
        <w:rPr>
          <w:lang w:val="en-US"/>
        </w:rPr>
        <w:t>;</w:t>
      </w:r>
      <w:proofErr w:type="gramEnd"/>
    </w:p>
    <w:p w14:paraId="0BE6EFA5" w14:textId="09860838" w:rsidR="00D93913" w:rsidRDefault="004D45CD" w:rsidP="00D93913">
      <w:pPr>
        <w:pStyle w:val="ListParagraph"/>
        <w:numPr>
          <w:ilvl w:val="0"/>
          <w:numId w:val="1"/>
        </w:numPr>
        <w:spacing w:line="276" w:lineRule="auto"/>
        <w:rPr>
          <w:lang w:val="en-US"/>
        </w:rPr>
      </w:pPr>
      <w:r>
        <w:rPr>
          <w:lang w:val="en-US"/>
        </w:rPr>
        <w:t>C</w:t>
      </w:r>
      <w:r w:rsidR="00D73CA2" w:rsidRPr="004D45CD">
        <w:rPr>
          <w:lang w:val="en-US"/>
        </w:rPr>
        <w:t xml:space="preserve">o-hosted the 2019 </w:t>
      </w:r>
      <w:r w:rsidR="00D924B0" w:rsidRPr="004D45CD">
        <w:rPr>
          <w:lang w:val="en-US"/>
        </w:rPr>
        <w:t>country engagement</w:t>
      </w:r>
      <w:r w:rsidR="00D73CA2" w:rsidRPr="004D45CD">
        <w:rPr>
          <w:lang w:val="en-US"/>
        </w:rPr>
        <w:t xml:space="preserve"> of the Expert Mechanism</w:t>
      </w:r>
      <w:r w:rsidR="00D924B0" w:rsidRPr="004D45CD">
        <w:rPr>
          <w:lang w:val="en-US"/>
        </w:rPr>
        <w:t xml:space="preserve"> </w:t>
      </w:r>
      <w:r>
        <w:rPr>
          <w:lang w:val="en-US"/>
        </w:rPr>
        <w:t xml:space="preserve">in 2019 to support the development of a national plan of </w:t>
      </w:r>
      <w:proofErr w:type="gramStart"/>
      <w:r>
        <w:rPr>
          <w:lang w:val="en-US"/>
        </w:rPr>
        <w:t>action</w:t>
      </w:r>
      <w:r w:rsidR="00D93913">
        <w:rPr>
          <w:lang w:val="en-US"/>
        </w:rPr>
        <w:t>;</w:t>
      </w:r>
      <w:proofErr w:type="gramEnd"/>
    </w:p>
    <w:p w14:paraId="1C4353BB" w14:textId="5F25712C" w:rsidR="00D73CA2" w:rsidRPr="00D93913" w:rsidRDefault="00D93913" w:rsidP="00D93913">
      <w:pPr>
        <w:pStyle w:val="ListParagraph"/>
        <w:numPr>
          <w:ilvl w:val="0"/>
          <w:numId w:val="1"/>
        </w:numPr>
        <w:spacing w:line="276" w:lineRule="auto"/>
        <w:rPr>
          <w:lang w:val="en-US"/>
        </w:rPr>
      </w:pPr>
      <w:r>
        <w:rPr>
          <w:lang w:val="en-US"/>
        </w:rPr>
        <w:t>W</w:t>
      </w:r>
      <w:r w:rsidR="00D73CA2" w:rsidRPr="00D93913">
        <w:rPr>
          <w:lang w:val="en-US"/>
        </w:rPr>
        <w:t xml:space="preserve">orked in partnership to develop </w:t>
      </w:r>
      <w:r w:rsidR="004D45CD" w:rsidRPr="00D93913">
        <w:rPr>
          <w:lang w:val="en-US"/>
        </w:rPr>
        <w:t>that</w:t>
      </w:r>
      <w:r w:rsidR="00D73CA2" w:rsidRPr="00D93913">
        <w:rPr>
          <w:lang w:val="en-US"/>
        </w:rPr>
        <w:t xml:space="preserve"> national plan of action</w:t>
      </w:r>
      <w:r w:rsidR="004D45CD" w:rsidRPr="00D93913">
        <w:rPr>
          <w:lang w:val="en-US"/>
        </w:rPr>
        <w:t xml:space="preserve">. </w:t>
      </w:r>
      <w:r w:rsidR="00D924B0" w:rsidRPr="00D93913">
        <w:rPr>
          <w:lang w:val="en-US"/>
        </w:rPr>
        <w:t xml:space="preserve">The Government unilaterally cancelled that </w:t>
      </w:r>
      <w:proofErr w:type="gramStart"/>
      <w:r w:rsidR="00D924B0" w:rsidRPr="00D93913">
        <w:rPr>
          <w:lang w:val="en-US"/>
        </w:rPr>
        <w:t>process</w:t>
      </w:r>
      <w:r>
        <w:rPr>
          <w:lang w:val="en-US"/>
        </w:rPr>
        <w:t>;</w:t>
      </w:r>
      <w:proofErr w:type="gramEnd"/>
    </w:p>
    <w:p w14:paraId="4A86EF7B" w14:textId="4E39A28E" w:rsidR="00D73CA2" w:rsidRPr="004D45CD" w:rsidRDefault="00D93913" w:rsidP="002259D2">
      <w:pPr>
        <w:pStyle w:val="ListParagraph"/>
        <w:numPr>
          <w:ilvl w:val="0"/>
          <w:numId w:val="1"/>
        </w:numPr>
        <w:spacing w:line="276" w:lineRule="auto"/>
        <w:rPr>
          <w:lang w:val="en-US"/>
        </w:rPr>
      </w:pPr>
      <w:r>
        <w:rPr>
          <w:lang w:val="en-US"/>
        </w:rPr>
        <w:t>We</w:t>
      </w:r>
      <w:r w:rsidR="00D73CA2" w:rsidRPr="004D45CD">
        <w:rPr>
          <w:lang w:val="en-US"/>
        </w:rPr>
        <w:t xml:space="preserve"> coordinate on </w:t>
      </w:r>
      <w:r w:rsidR="004D45CD">
        <w:rPr>
          <w:lang w:val="en-US"/>
        </w:rPr>
        <w:t xml:space="preserve">an annual </w:t>
      </w:r>
      <w:r w:rsidR="00D73CA2" w:rsidRPr="004D45CD">
        <w:rPr>
          <w:lang w:val="en-US"/>
        </w:rPr>
        <w:t xml:space="preserve">report to the </w:t>
      </w:r>
      <w:r>
        <w:rPr>
          <w:lang w:val="en-US"/>
        </w:rPr>
        <w:t>Expert Mechanism</w:t>
      </w:r>
      <w:r w:rsidR="00D73CA2" w:rsidRPr="004D45CD">
        <w:rPr>
          <w:lang w:val="en-US"/>
        </w:rPr>
        <w:t xml:space="preserve"> on New Zealand’s performance against the Declaration</w:t>
      </w:r>
      <w:r w:rsidR="00D924B0" w:rsidRPr="004D45CD">
        <w:rPr>
          <w:lang w:val="en-US"/>
        </w:rPr>
        <w:t xml:space="preserve"> and on submissions to the </w:t>
      </w:r>
      <w:r w:rsidR="00D73CA2" w:rsidRPr="004D45CD">
        <w:rPr>
          <w:lang w:val="en-US"/>
        </w:rPr>
        <w:t>various human rights treaty bodies</w:t>
      </w:r>
      <w:r>
        <w:rPr>
          <w:lang w:val="en-US"/>
        </w:rPr>
        <w:t>; and</w:t>
      </w:r>
    </w:p>
    <w:p w14:paraId="3EB0E095" w14:textId="5DD76D09" w:rsidR="004D45CD" w:rsidRPr="004D45CD" w:rsidRDefault="004D45CD" w:rsidP="002259D2">
      <w:pPr>
        <w:pStyle w:val="ListParagraph"/>
        <w:numPr>
          <w:ilvl w:val="0"/>
          <w:numId w:val="1"/>
        </w:numPr>
        <w:spacing w:line="276" w:lineRule="auto"/>
        <w:rPr>
          <w:lang w:val="en-US"/>
        </w:rPr>
      </w:pPr>
      <w:r w:rsidRPr="004D45CD">
        <w:rPr>
          <w:lang w:val="en-US"/>
        </w:rPr>
        <w:t xml:space="preserve">The </w:t>
      </w:r>
      <w:r w:rsidR="00D93913">
        <w:rPr>
          <w:lang w:val="en-US"/>
        </w:rPr>
        <w:t>National Tribal Nations’ Chairs Forum</w:t>
      </w:r>
      <w:r w:rsidRPr="004D45CD">
        <w:rPr>
          <w:lang w:val="en-US"/>
        </w:rPr>
        <w:t xml:space="preserve"> </w:t>
      </w:r>
      <w:r>
        <w:rPr>
          <w:lang w:val="en-US"/>
        </w:rPr>
        <w:t xml:space="preserve">and the Human Rights Commission together appoint the </w:t>
      </w:r>
      <w:proofErr w:type="spellStart"/>
      <w:r>
        <w:rPr>
          <w:lang w:val="en-US"/>
        </w:rPr>
        <w:t>Rongomau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Taketake</w:t>
      </w:r>
      <w:proofErr w:type="spellEnd"/>
      <w:r>
        <w:rPr>
          <w:lang w:val="en-US"/>
        </w:rPr>
        <w:t xml:space="preserve"> – the Indigenous Rights Governance Partner</w:t>
      </w:r>
      <w:r w:rsidR="00D93913">
        <w:rPr>
          <w:lang w:val="en-US"/>
        </w:rPr>
        <w:t xml:space="preserve"> – </w:t>
      </w:r>
      <w:r>
        <w:rPr>
          <w:lang w:val="en-US"/>
        </w:rPr>
        <w:t xml:space="preserve">which is a work around for the Government’s refusal to appoint an Indigenous Rights Commissioner.  It was a role I was fortunate to </w:t>
      </w:r>
      <w:r w:rsidR="00D93913">
        <w:rPr>
          <w:lang w:val="en-US"/>
        </w:rPr>
        <w:t>hold</w:t>
      </w:r>
      <w:r>
        <w:rPr>
          <w:lang w:val="en-US"/>
        </w:rPr>
        <w:t>.</w:t>
      </w:r>
    </w:p>
    <w:p w14:paraId="0F4D6170" w14:textId="22E653C2" w:rsidR="00D73CA2" w:rsidRDefault="00D924B0" w:rsidP="002259D2">
      <w:pPr>
        <w:spacing w:line="276" w:lineRule="auto"/>
        <w:rPr>
          <w:lang w:val="en-US"/>
        </w:rPr>
      </w:pPr>
      <w:r>
        <w:rPr>
          <w:lang w:val="en-US"/>
        </w:rPr>
        <w:t xml:space="preserve">The support </w:t>
      </w:r>
      <w:r w:rsidR="004D45CD">
        <w:rPr>
          <w:lang w:val="en-US"/>
        </w:rPr>
        <w:t>provided by New Zealand’s Human Rights</w:t>
      </w:r>
      <w:r w:rsidR="00D93913">
        <w:rPr>
          <w:lang w:val="en-US"/>
        </w:rPr>
        <w:t xml:space="preserve"> Commission</w:t>
      </w:r>
      <w:r w:rsidR="004D45CD">
        <w:rPr>
          <w:lang w:val="en-US"/>
        </w:rPr>
        <w:t xml:space="preserve"> to the National Tribal Nations’ Chairs’ Forum is </w:t>
      </w:r>
      <w:r>
        <w:rPr>
          <w:lang w:val="en-US"/>
        </w:rPr>
        <w:t xml:space="preserve">crucial in a </w:t>
      </w:r>
      <w:r w:rsidR="004D45CD">
        <w:rPr>
          <w:lang w:val="en-US"/>
        </w:rPr>
        <w:t xml:space="preserve">political </w:t>
      </w:r>
      <w:r>
        <w:rPr>
          <w:lang w:val="en-US"/>
        </w:rPr>
        <w:t>context where:</w:t>
      </w:r>
    </w:p>
    <w:p w14:paraId="63846C38" w14:textId="1263FD18" w:rsidR="00D924B0" w:rsidRDefault="00D924B0" w:rsidP="00D93913">
      <w:pPr>
        <w:pStyle w:val="NormalWeb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Coalition partners in New Zealand’s current Government expressly reject the Declaration</w:t>
      </w:r>
      <w:r w:rsidR="00D93913">
        <w:rPr>
          <w:rFonts w:ascii="Calibri" w:hAnsi="Calibri" w:cs="Calibri"/>
          <w:color w:val="000000"/>
        </w:rPr>
        <w:t>; and</w:t>
      </w:r>
    </w:p>
    <w:p w14:paraId="6A3889FE" w14:textId="77777777" w:rsidR="00D924B0" w:rsidRDefault="00D924B0" w:rsidP="00D93913">
      <w:pPr>
        <w:pStyle w:val="NormalWeb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Government has not responded to a request by the Expert Mechanism for a follow-up country engagement.</w:t>
      </w:r>
    </w:p>
    <w:p w14:paraId="1612B376" w14:textId="725968A8" w:rsidR="00D924B0" w:rsidRDefault="00D924B0" w:rsidP="002259D2">
      <w:pPr>
        <w:pStyle w:val="NormalWeb"/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Just </w:t>
      </w:r>
      <w:r>
        <w:rPr>
          <w:rFonts w:ascii="Calibri" w:hAnsi="Calibri" w:cs="Calibri"/>
          <w:color w:val="000000"/>
        </w:rPr>
        <w:t>this</w:t>
      </w:r>
      <w:r>
        <w:rPr>
          <w:rFonts w:ascii="Calibri" w:hAnsi="Calibri" w:cs="Calibri"/>
          <w:color w:val="000000"/>
        </w:rPr>
        <w:t xml:space="preserve"> week New Zealand’s Deputy Prime Minister described the Special Rapporteur’s letter expressing concern with New Zealand’s current policies diminishing our rights as “an affront to New Zealand’s sovereignty” and “offensive”. </w:t>
      </w:r>
    </w:p>
    <w:p w14:paraId="445BA7FF" w14:textId="6B10DADB" w:rsidR="00D924B0" w:rsidRDefault="00D924B0" w:rsidP="002259D2">
      <w:pPr>
        <w:pStyle w:val="NormalWeb"/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Statements like this from New Zealand’s Deputy Prime Minister, who describes himself as upholding the right to equality, and from a state that portrays itself as supportive of human rights</w:t>
      </w:r>
      <w:r w:rsidR="00D93913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is deeply troubling.  It undermines the international human rights structure generally.  It reduces New Zealand’s authority to call out human rights abuse globally.</w:t>
      </w:r>
    </w:p>
    <w:p w14:paraId="445763F0" w14:textId="0F6AEA15" w:rsidR="00D924B0" w:rsidRDefault="00D924B0" w:rsidP="002259D2">
      <w:pPr>
        <w:pStyle w:val="NormalWeb"/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Further, the Deputy Prime Minister has breached the requirement of confidentiality of </w:t>
      </w:r>
      <w:r w:rsidR="00D93913">
        <w:rPr>
          <w:rFonts w:ascii="Calibri" w:hAnsi="Calibri" w:cs="Calibri"/>
          <w:color w:val="000000"/>
        </w:rPr>
        <w:t xml:space="preserve">Special Rapporteur’s </w:t>
      </w:r>
      <w:r>
        <w:rPr>
          <w:rFonts w:ascii="Calibri" w:hAnsi="Calibri" w:cs="Calibri"/>
          <w:color w:val="000000"/>
        </w:rPr>
        <w:t>correspondence with governments.</w:t>
      </w:r>
      <w:r>
        <w:rPr>
          <w:rFonts w:ascii="Calibri" w:hAnsi="Calibri" w:cs="Calibri"/>
          <w:color w:val="000000"/>
        </w:rPr>
        <w:t xml:space="preserve"> </w:t>
      </w:r>
    </w:p>
    <w:p w14:paraId="092F80F8" w14:textId="13A2EE11" w:rsidR="00D924B0" w:rsidRDefault="00D924B0" w:rsidP="002259D2">
      <w:pPr>
        <w:pStyle w:val="NormalWeb"/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This is the so-called “hottest” news item at the moment.  The Deputy Prime Minister has been reprimanded for his response but the Prime Minister has </w:t>
      </w:r>
      <w:r w:rsidR="004D45CD">
        <w:rPr>
          <w:rFonts w:ascii="Calibri" w:hAnsi="Calibri" w:cs="Calibri"/>
          <w:color w:val="000000"/>
        </w:rPr>
        <w:t>simultaneously</w:t>
      </w:r>
      <w:r>
        <w:rPr>
          <w:rFonts w:ascii="Calibri" w:hAnsi="Calibri" w:cs="Calibri"/>
          <w:color w:val="000000"/>
        </w:rPr>
        <w:t xml:space="preserve"> confirmed that </w:t>
      </w:r>
      <w:r w:rsidR="004D45CD"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</w:rPr>
        <w:t xml:space="preserve"> agrees with</w:t>
      </w:r>
      <w:r w:rsidR="004D45CD">
        <w:rPr>
          <w:rFonts w:ascii="Calibri" w:hAnsi="Calibri" w:cs="Calibri"/>
          <w:color w:val="000000"/>
        </w:rPr>
        <w:t xml:space="preserve"> the content of the Deputy Prime Minister’s letter.</w:t>
      </w:r>
    </w:p>
    <w:p w14:paraId="295F714E" w14:textId="776C0225" w:rsidR="00D924B0" w:rsidRDefault="004D45CD" w:rsidP="002259D2">
      <w:pPr>
        <w:pStyle w:val="NormalWeb"/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This is an</w:t>
      </w:r>
      <w:r w:rsidR="00D924B0">
        <w:rPr>
          <w:rFonts w:ascii="Calibri" w:hAnsi="Calibri" w:cs="Calibri"/>
          <w:color w:val="000000"/>
        </w:rPr>
        <w:t xml:space="preserve"> </w:t>
      </w:r>
      <w:r w:rsidR="002259D2">
        <w:rPr>
          <w:rFonts w:ascii="Calibri" w:hAnsi="Calibri" w:cs="Calibri"/>
          <w:color w:val="000000"/>
        </w:rPr>
        <w:t xml:space="preserve">international </w:t>
      </w:r>
      <w:r w:rsidR="00D924B0">
        <w:rPr>
          <w:rFonts w:ascii="Calibri" w:hAnsi="Calibri" w:cs="Calibri"/>
          <w:color w:val="000000"/>
        </w:rPr>
        <w:t>embarrassment.</w:t>
      </w:r>
      <w:r w:rsidR="002259D2">
        <w:rPr>
          <w:rFonts w:ascii="Calibri" w:hAnsi="Calibri" w:cs="Calibri"/>
          <w:color w:val="000000"/>
        </w:rPr>
        <w:t xml:space="preserve">  </w:t>
      </w:r>
    </w:p>
    <w:p w14:paraId="4D862436" w14:textId="4024885B" w:rsidR="002259D2" w:rsidRDefault="002259D2" w:rsidP="002259D2">
      <w:pPr>
        <w:pStyle w:val="NormalWeb"/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National Tribal Nations</w:t>
      </w:r>
      <w:r w:rsidR="00D93913">
        <w:rPr>
          <w:rFonts w:ascii="Calibri" w:hAnsi="Calibri" w:cs="Calibri"/>
          <w:color w:val="000000"/>
        </w:rPr>
        <w:t>’ Chairs’</w:t>
      </w:r>
      <w:r>
        <w:rPr>
          <w:rFonts w:ascii="Calibri" w:hAnsi="Calibri" w:cs="Calibri"/>
          <w:color w:val="000000"/>
        </w:rPr>
        <w:t xml:space="preserve"> Forum and the University of Auckland’s Centre for Indigenous Peoples and the Law will work together with the Human Rights Commission to address this breach on international human rights processes.</w:t>
      </w:r>
    </w:p>
    <w:p w14:paraId="14209654" w14:textId="3EB9B54F" w:rsidR="004D45CD" w:rsidRDefault="00D93913" w:rsidP="00D93913">
      <w:pPr>
        <w:pStyle w:val="NormalWeb"/>
        <w:spacing w:line="276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Tēnā</w:t>
      </w:r>
      <w:proofErr w:type="spellEnd"/>
      <w:r w:rsidR="004D45CD">
        <w:rPr>
          <w:rFonts w:ascii="Calibri" w:hAnsi="Calibri" w:cs="Calibri"/>
          <w:color w:val="000000"/>
        </w:rPr>
        <w:t xml:space="preserve"> koutou </w:t>
      </w:r>
      <w:proofErr w:type="spellStart"/>
      <w:r w:rsidR="004D45CD"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</w:rPr>
        <w:t>ā</w:t>
      </w:r>
      <w:r w:rsidR="004D45CD">
        <w:rPr>
          <w:rFonts w:ascii="Calibri" w:hAnsi="Calibri" w:cs="Calibri"/>
          <w:color w:val="000000"/>
        </w:rPr>
        <w:t>toa</w:t>
      </w:r>
      <w:proofErr w:type="spellEnd"/>
      <w:r w:rsidR="004D45CD">
        <w:rPr>
          <w:rFonts w:ascii="Calibri" w:hAnsi="Calibri" w:cs="Calibri"/>
          <w:color w:val="000000"/>
        </w:rPr>
        <w:t>.</w:t>
      </w:r>
    </w:p>
    <w:p w14:paraId="6C1FFEB3" w14:textId="77777777" w:rsidR="00D924B0" w:rsidRPr="00D73CA2" w:rsidRDefault="00D924B0">
      <w:pPr>
        <w:rPr>
          <w:lang w:val="en-US"/>
        </w:rPr>
      </w:pPr>
    </w:p>
    <w:sectPr w:rsidR="00D924B0" w:rsidRPr="00D73C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207B6"/>
    <w:multiLevelType w:val="hybridMultilevel"/>
    <w:tmpl w:val="F7BCA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C3E9F"/>
    <w:multiLevelType w:val="hybridMultilevel"/>
    <w:tmpl w:val="4E023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923630">
    <w:abstractNumId w:val="0"/>
  </w:num>
  <w:num w:numId="2" w16cid:durableId="318116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A2"/>
    <w:rsid w:val="002259D2"/>
    <w:rsid w:val="003955E6"/>
    <w:rsid w:val="004D45CD"/>
    <w:rsid w:val="00567478"/>
    <w:rsid w:val="00CF6956"/>
    <w:rsid w:val="00D73CA2"/>
    <w:rsid w:val="00D75876"/>
    <w:rsid w:val="00D924B0"/>
    <w:rsid w:val="00D9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1F3A67"/>
  <w15:chartTrackingRefBased/>
  <w15:docId w15:val="{54505093-33BC-6B42-9C9D-C6B15117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C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C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C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C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C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C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C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C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C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C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C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C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CA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9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Charters</dc:creator>
  <cp:keywords/>
  <dc:description/>
  <cp:lastModifiedBy>Claire Charters</cp:lastModifiedBy>
  <cp:revision>1</cp:revision>
  <dcterms:created xsi:type="dcterms:W3CDTF">2025-07-15T08:56:00Z</dcterms:created>
  <dcterms:modified xsi:type="dcterms:W3CDTF">2025-07-15T09:48:00Z</dcterms:modified>
</cp:coreProperties>
</file>