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66311" w14:textId="352F3D0E" w:rsidR="00560E76" w:rsidRPr="006001FB" w:rsidRDefault="00AB6D7C" w:rsidP="00AB6D7C">
      <w:pPr>
        <w:tabs>
          <w:tab w:val="left" w:pos="8931"/>
        </w:tabs>
        <w:rPr>
          <w:rFonts w:ascii="Calibri Light" w:hAnsi="Calibri Light" w:cs="Calibri Light"/>
          <w:b/>
          <w:bCs/>
        </w:rPr>
      </w:pPr>
      <w:r w:rsidRPr="006001FB">
        <w:rPr>
          <w:rFonts w:ascii="Calibri Light" w:hAnsi="Calibri Light" w:cs="Calibri Light"/>
          <w:b/>
          <w:bCs/>
        </w:rPr>
        <w:t>ICON-S Conference: Aus</w:t>
      </w:r>
      <w:r w:rsidR="00473B31">
        <w:rPr>
          <w:rFonts w:ascii="Calibri Light" w:hAnsi="Calibri Light" w:cs="Calibri Light"/>
          <w:b/>
          <w:bCs/>
        </w:rPr>
        <w:t>tralia</w:t>
      </w:r>
      <w:r w:rsidRPr="006001FB">
        <w:rPr>
          <w:rFonts w:ascii="Calibri Light" w:hAnsi="Calibri Light" w:cs="Calibri Light"/>
          <w:b/>
          <w:bCs/>
        </w:rPr>
        <w:t>/</w:t>
      </w:r>
      <w:r w:rsidR="00473B31">
        <w:rPr>
          <w:rFonts w:ascii="Calibri Light" w:hAnsi="Calibri Light" w:cs="Calibri Light"/>
          <w:b/>
          <w:bCs/>
        </w:rPr>
        <w:t xml:space="preserve">Aotearoa </w:t>
      </w:r>
      <w:r w:rsidRPr="006001FB">
        <w:rPr>
          <w:rFonts w:ascii="Calibri Light" w:hAnsi="Calibri Light" w:cs="Calibri Light"/>
          <w:b/>
          <w:bCs/>
        </w:rPr>
        <w:t>N</w:t>
      </w:r>
      <w:r w:rsidR="00473B31">
        <w:rPr>
          <w:rFonts w:ascii="Calibri Light" w:hAnsi="Calibri Light" w:cs="Calibri Light"/>
          <w:b/>
          <w:bCs/>
        </w:rPr>
        <w:t xml:space="preserve">ew </w:t>
      </w:r>
      <w:r w:rsidRPr="006001FB">
        <w:rPr>
          <w:rFonts w:ascii="Calibri Light" w:hAnsi="Calibri Light" w:cs="Calibri Light"/>
          <w:b/>
          <w:bCs/>
        </w:rPr>
        <w:t>Z</w:t>
      </w:r>
      <w:r w:rsidR="00473B31">
        <w:rPr>
          <w:rFonts w:ascii="Calibri Light" w:hAnsi="Calibri Light" w:cs="Calibri Light"/>
          <w:b/>
          <w:bCs/>
        </w:rPr>
        <w:t>ealand</w:t>
      </w:r>
      <w:r w:rsidRPr="006001FB">
        <w:rPr>
          <w:rFonts w:ascii="Calibri Light" w:hAnsi="Calibri Light" w:cs="Calibri Light"/>
          <w:b/>
          <w:bCs/>
        </w:rPr>
        <w:t xml:space="preserve"> Chapter</w:t>
      </w:r>
    </w:p>
    <w:p w14:paraId="484DD675" w14:textId="45447BA7" w:rsidR="00AB6D7C" w:rsidRPr="006001FB" w:rsidRDefault="00AB6D7C" w:rsidP="00AB6D7C">
      <w:pPr>
        <w:tabs>
          <w:tab w:val="left" w:pos="8931"/>
        </w:tabs>
        <w:rPr>
          <w:rFonts w:ascii="Calibri Light" w:hAnsi="Calibri Light" w:cs="Calibri Light"/>
          <w:b/>
          <w:bCs/>
        </w:rPr>
      </w:pPr>
      <w:r w:rsidRPr="006001FB">
        <w:rPr>
          <w:rFonts w:ascii="Calibri Light" w:hAnsi="Calibri Light" w:cs="Calibri Light"/>
          <w:b/>
          <w:bCs/>
        </w:rPr>
        <w:t>Opening Plenary “Conversation” with Adrienne Stone</w:t>
      </w:r>
    </w:p>
    <w:p w14:paraId="7622A168" w14:textId="66CFB531" w:rsidR="00AB6D7C" w:rsidRPr="006001FB" w:rsidRDefault="00AB6D7C" w:rsidP="00AB6D7C">
      <w:pPr>
        <w:tabs>
          <w:tab w:val="left" w:pos="8931"/>
        </w:tabs>
        <w:rPr>
          <w:rFonts w:ascii="Calibri Light" w:hAnsi="Calibri Light" w:cs="Calibri Light"/>
          <w:b/>
          <w:bCs/>
        </w:rPr>
      </w:pPr>
      <w:r w:rsidRPr="006001FB">
        <w:rPr>
          <w:rFonts w:ascii="Calibri Light" w:hAnsi="Calibri Light" w:cs="Calibri Light"/>
          <w:b/>
          <w:bCs/>
        </w:rPr>
        <w:t>Sydney</w:t>
      </w:r>
    </w:p>
    <w:p w14:paraId="4F2EC21B" w14:textId="6E9A4BFC" w:rsidR="00AB6D7C" w:rsidRPr="006001FB" w:rsidRDefault="00AB6D7C" w:rsidP="00AB6D7C">
      <w:pPr>
        <w:tabs>
          <w:tab w:val="left" w:pos="8931"/>
        </w:tabs>
        <w:rPr>
          <w:rFonts w:ascii="Calibri Light" w:hAnsi="Calibri Light" w:cs="Calibri Light"/>
          <w:b/>
          <w:bCs/>
        </w:rPr>
      </w:pPr>
      <w:r w:rsidRPr="006001FB">
        <w:rPr>
          <w:rFonts w:ascii="Calibri Light" w:hAnsi="Calibri Light" w:cs="Calibri Light"/>
          <w:b/>
          <w:bCs/>
        </w:rPr>
        <w:t>29 August 2024</w:t>
      </w:r>
    </w:p>
    <w:p w14:paraId="7D9A907C" w14:textId="58AB4627" w:rsidR="00C12E5E" w:rsidRPr="006001FB" w:rsidRDefault="00C12E5E" w:rsidP="00AB6D7C">
      <w:pPr>
        <w:tabs>
          <w:tab w:val="left" w:pos="8931"/>
        </w:tabs>
        <w:rPr>
          <w:rFonts w:ascii="Calibri Light" w:hAnsi="Calibri Light" w:cs="Calibri Light"/>
          <w:b/>
          <w:bCs/>
        </w:rPr>
      </w:pPr>
      <w:r w:rsidRPr="006001FB">
        <w:rPr>
          <w:rFonts w:ascii="Calibri Light" w:hAnsi="Calibri Light" w:cs="Calibri Light"/>
          <w:b/>
          <w:bCs/>
        </w:rPr>
        <w:t>Claire Charters</w:t>
      </w:r>
    </w:p>
    <w:p w14:paraId="7686BB5A" w14:textId="77777777" w:rsidR="004A44B4" w:rsidRPr="006001FB" w:rsidRDefault="004A44B4" w:rsidP="00AB6D7C">
      <w:pPr>
        <w:tabs>
          <w:tab w:val="left" w:pos="8931"/>
        </w:tabs>
        <w:rPr>
          <w:rFonts w:ascii="Calibri Light" w:hAnsi="Calibri Light" w:cs="Calibri Light"/>
        </w:rPr>
      </w:pPr>
    </w:p>
    <w:p w14:paraId="669740F0" w14:textId="56C3D77F" w:rsidR="004A44B4" w:rsidRPr="006001FB" w:rsidRDefault="0006271E" w:rsidP="00E15022">
      <w:pPr>
        <w:tabs>
          <w:tab w:val="left" w:pos="8931"/>
        </w:tabs>
        <w:rPr>
          <w:rFonts w:ascii="Calibri Light" w:hAnsi="Calibri Light" w:cs="Calibri Light"/>
          <w:b/>
          <w:bCs/>
        </w:rPr>
      </w:pPr>
      <w:r w:rsidRPr="006001FB">
        <w:rPr>
          <w:rFonts w:ascii="Calibri Light" w:hAnsi="Calibri Light" w:cs="Calibri Light"/>
          <w:b/>
          <w:bCs/>
        </w:rPr>
        <w:t>NOTES</w:t>
      </w:r>
    </w:p>
    <w:p w14:paraId="6DD3C09C" w14:textId="77777777" w:rsidR="0006271E" w:rsidRPr="006001FB" w:rsidRDefault="0006271E" w:rsidP="00E15022">
      <w:pPr>
        <w:tabs>
          <w:tab w:val="left" w:pos="8931"/>
        </w:tabs>
        <w:rPr>
          <w:rFonts w:ascii="Calibri Light" w:hAnsi="Calibri Light" w:cs="Calibri Light"/>
        </w:rPr>
      </w:pPr>
    </w:p>
    <w:p w14:paraId="3623B96D" w14:textId="5CAB3538" w:rsidR="004A44B4" w:rsidRPr="006001FB" w:rsidRDefault="004A44B4" w:rsidP="00E15022">
      <w:pPr>
        <w:tabs>
          <w:tab w:val="left" w:pos="8931"/>
        </w:tabs>
        <w:rPr>
          <w:rFonts w:ascii="Calibri Light" w:hAnsi="Calibri Light" w:cs="Calibri Light"/>
          <w:b/>
          <w:bCs/>
        </w:rPr>
      </w:pPr>
      <w:r w:rsidRPr="006001FB">
        <w:rPr>
          <w:rFonts w:ascii="Calibri Light" w:hAnsi="Calibri Light" w:cs="Calibri Light"/>
          <w:b/>
          <w:bCs/>
        </w:rPr>
        <w:t>Explanation of the project</w:t>
      </w:r>
      <w:r w:rsidR="00CA5798" w:rsidRPr="006001FB">
        <w:rPr>
          <w:rFonts w:ascii="Calibri Light" w:hAnsi="Calibri Light" w:cs="Calibri Light"/>
          <w:b/>
          <w:bCs/>
        </w:rPr>
        <w:t>: Constitutional Transformation to Realise Indigenous Peoples’ Self-determination</w:t>
      </w:r>
      <w:r w:rsidR="0093529E" w:rsidRPr="006001FB">
        <w:rPr>
          <w:rFonts w:ascii="Calibri Light" w:hAnsi="Calibri Light" w:cs="Calibri Light"/>
          <w:b/>
          <w:bCs/>
        </w:rPr>
        <w:t>: Lessons from Around the Globe</w:t>
      </w:r>
    </w:p>
    <w:p w14:paraId="1B95FD2E" w14:textId="77777777" w:rsidR="00CA5798" w:rsidRPr="006001FB" w:rsidRDefault="00CA5798" w:rsidP="0093529E">
      <w:pPr>
        <w:tabs>
          <w:tab w:val="left" w:pos="8931"/>
        </w:tabs>
        <w:rPr>
          <w:rFonts w:ascii="Calibri Light" w:hAnsi="Calibri Light" w:cs="Calibri Light"/>
        </w:rPr>
      </w:pPr>
    </w:p>
    <w:p w14:paraId="47E5498C" w14:textId="51CFEDC3" w:rsidR="00CA5798" w:rsidRPr="006001FB" w:rsidRDefault="004A44B4" w:rsidP="0093529E">
      <w:pPr>
        <w:pStyle w:val="ListParagraph"/>
        <w:numPr>
          <w:ilvl w:val="0"/>
          <w:numId w:val="6"/>
        </w:numPr>
        <w:tabs>
          <w:tab w:val="left" w:pos="8931"/>
        </w:tabs>
        <w:ind w:right="-52"/>
        <w:jc w:val="both"/>
        <w:rPr>
          <w:rFonts w:ascii="Calibri Light" w:hAnsi="Calibri Light" w:cs="Calibri Light"/>
        </w:rPr>
      </w:pPr>
      <w:r w:rsidRPr="006001FB">
        <w:rPr>
          <w:rFonts w:ascii="Calibri Light" w:hAnsi="Calibri Light" w:cs="Calibri Light"/>
        </w:rPr>
        <w:t>analy</w:t>
      </w:r>
      <w:r w:rsidR="006001FB" w:rsidRPr="006001FB">
        <w:rPr>
          <w:rFonts w:ascii="Calibri Light" w:hAnsi="Calibri Light" w:cs="Calibri Light"/>
        </w:rPr>
        <w:t>s</w:t>
      </w:r>
      <w:r w:rsidRPr="006001FB">
        <w:rPr>
          <w:rFonts w:ascii="Calibri Light" w:hAnsi="Calibri Light" w:cs="Calibri Light"/>
        </w:rPr>
        <w:t xml:space="preserve">ing, assessing and comparing </w:t>
      </w:r>
      <w:r w:rsidR="00CA5798" w:rsidRPr="006001FB">
        <w:rPr>
          <w:rFonts w:ascii="Calibri Light" w:hAnsi="Calibri Light" w:cs="Calibri Light"/>
        </w:rPr>
        <w:t xml:space="preserve">laws and political/legal </w:t>
      </w:r>
      <w:r w:rsidRPr="006001FB">
        <w:rPr>
          <w:rFonts w:ascii="Calibri Light" w:hAnsi="Calibri Light" w:cs="Calibri Light"/>
        </w:rPr>
        <w:t>methods</w:t>
      </w:r>
      <w:r w:rsidR="00CA5798" w:rsidRPr="006001FB">
        <w:rPr>
          <w:rFonts w:ascii="Calibri Light" w:hAnsi="Calibri Light" w:cs="Calibri Light"/>
        </w:rPr>
        <w:t xml:space="preserve"> – globally -</w:t>
      </w:r>
      <w:r w:rsidRPr="006001FB">
        <w:rPr>
          <w:rFonts w:ascii="Calibri Light" w:hAnsi="Calibri Light" w:cs="Calibri Light"/>
        </w:rPr>
        <w:t xml:space="preserve"> to recogni</w:t>
      </w:r>
      <w:r w:rsidR="006001FB" w:rsidRPr="006001FB">
        <w:rPr>
          <w:rFonts w:ascii="Calibri Light" w:hAnsi="Calibri Light" w:cs="Calibri Light"/>
        </w:rPr>
        <w:t>s</w:t>
      </w:r>
      <w:r w:rsidRPr="006001FB">
        <w:rPr>
          <w:rFonts w:ascii="Calibri Light" w:hAnsi="Calibri Light" w:cs="Calibri Light"/>
        </w:rPr>
        <w:t>e and protect Indigenous peoples’ rights constitutionally</w:t>
      </w:r>
      <w:r w:rsidR="00CA5798" w:rsidRPr="006001FB">
        <w:rPr>
          <w:rFonts w:ascii="Calibri Light" w:hAnsi="Calibri Light" w:cs="Calibri Light"/>
        </w:rPr>
        <w:t>;</w:t>
      </w:r>
    </w:p>
    <w:p w14:paraId="52B7E013" w14:textId="77777777" w:rsidR="00CA5798" w:rsidRPr="006001FB" w:rsidRDefault="00CA5798" w:rsidP="0093529E">
      <w:pPr>
        <w:pStyle w:val="ListParagraph"/>
        <w:tabs>
          <w:tab w:val="left" w:pos="8931"/>
        </w:tabs>
        <w:ind w:right="-772"/>
        <w:jc w:val="both"/>
        <w:rPr>
          <w:rFonts w:ascii="Calibri Light" w:hAnsi="Calibri Light" w:cs="Calibri Light"/>
        </w:rPr>
      </w:pPr>
    </w:p>
    <w:p w14:paraId="069AD248" w14:textId="30E129A8" w:rsidR="004A44B4" w:rsidRPr="006001FB" w:rsidRDefault="004A44B4" w:rsidP="0093529E">
      <w:pPr>
        <w:pStyle w:val="ListParagraph"/>
        <w:numPr>
          <w:ilvl w:val="0"/>
          <w:numId w:val="6"/>
        </w:numPr>
        <w:tabs>
          <w:tab w:val="left" w:pos="8931"/>
        </w:tabs>
        <w:ind w:right="-52"/>
        <w:jc w:val="both"/>
        <w:rPr>
          <w:rFonts w:ascii="Calibri Light" w:hAnsi="Calibri Light" w:cs="Calibri Light"/>
        </w:rPr>
      </w:pPr>
      <w:r w:rsidRPr="006001FB">
        <w:rPr>
          <w:rFonts w:ascii="Calibri Light" w:hAnsi="Calibri Light" w:cs="Calibri Light"/>
        </w:rPr>
        <w:t xml:space="preserve">to then </w:t>
      </w:r>
      <w:r w:rsidR="00CA5798" w:rsidRPr="006001FB">
        <w:rPr>
          <w:rFonts w:ascii="Calibri Light" w:hAnsi="Calibri Light" w:cs="Calibri Light"/>
        </w:rPr>
        <w:t xml:space="preserve">recommend/devise ideal changes to </w:t>
      </w:r>
      <w:r w:rsidR="00473B31">
        <w:rPr>
          <w:rFonts w:ascii="Calibri Light" w:hAnsi="Calibri Light" w:cs="Calibri Light"/>
        </w:rPr>
        <w:t xml:space="preserve">Aotearoa </w:t>
      </w:r>
      <w:r w:rsidR="00CA5798" w:rsidRPr="006001FB">
        <w:rPr>
          <w:rFonts w:ascii="Calibri Light" w:hAnsi="Calibri Light" w:cs="Calibri Light"/>
        </w:rPr>
        <w:t>N</w:t>
      </w:r>
      <w:r w:rsidR="00473B31">
        <w:rPr>
          <w:rFonts w:ascii="Calibri Light" w:hAnsi="Calibri Light" w:cs="Calibri Light"/>
        </w:rPr>
        <w:t xml:space="preserve">ew </w:t>
      </w:r>
      <w:r w:rsidR="00CA5798" w:rsidRPr="006001FB">
        <w:rPr>
          <w:rFonts w:ascii="Calibri Light" w:hAnsi="Calibri Light" w:cs="Calibri Light"/>
        </w:rPr>
        <w:t>Z</w:t>
      </w:r>
      <w:r w:rsidR="00473B31">
        <w:rPr>
          <w:rFonts w:ascii="Calibri Light" w:hAnsi="Calibri Light" w:cs="Calibri Light"/>
        </w:rPr>
        <w:t>ealand</w:t>
      </w:r>
      <w:r w:rsidR="00CA5798" w:rsidRPr="006001FB">
        <w:rPr>
          <w:rFonts w:ascii="Calibri Light" w:hAnsi="Calibri Light" w:cs="Calibri Light"/>
        </w:rPr>
        <w:t xml:space="preserve">’s constitution to realise </w:t>
      </w:r>
      <w:proofErr w:type="spellStart"/>
      <w:r w:rsidR="00CA5798" w:rsidRPr="006001FB">
        <w:rPr>
          <w:rFonts w:ascii="Calibri Light" w:hAnsi="Calibri Light" w:cs="Calibri Light"/>
        </w:rPr>
        <w:t>tino</w:t>
      </w:r>
      <w:proofErr w:type="spellEnd"/>
      <w:r w:rsidR="00CA5798" w:rsidRPr="006001FB">
        <w:rPr>
          <w:rFonts w:ascii="Calibri Light" w:hAnsi="Calibri Light" w:cs="Calibri Light"/>
        </w:rPr>
        <w:t xml:space="preserve"> rangatiratanga Māori.  My hope is to be able to come up with specific and</w:t>
      </w:r>
      <w:r w:rsidRPr="006001FB">
        <w:rPr>
          <w:rFonts w:ascii="Calibri Light" w:hAnsi="Calibri Light" w:cs="Calibri Light"/>
        </w:rPr>
        <w:t xml:space="preserve"> practical tools designed to improve the legitimacy of the state, to reconcile </w:t>
      </w:r>
      <w:r w:rsidR="00632726" w:rsidRPr="006001FB">
        <w:rPr>
          <w:rFonts w:ascii="Calibri Light" w:hAnsi="Calibri Light" w:cs="Calibri Light"/>
        </w:rPr>
        <w:t>Māori</w:t>
      </w:r>
      <w:r w:rsidRPr="006001FB">
        <w:rPr>
          <w:rFonts w:ascii="Calibri Light" w:hAnsi="Calibri Light" w:cs="Calibri Light"/>
        </w:rPr>
        <w:t xml:space="preserve"> claims and non-Indigenous claims and to address the marginali</w:t>
      </w:r>
      <w:r w:rsidR="006001FB" w:rsidRPr="006001FB">
        <w:rPr>
          <w:rFonts w:ascii="Calibri Light" w:hAnsi="Calibri Light" w:cs="Calibri Light"/>
        </w:rPr>
        <w:t>s</w:t>
      </w:r>
      <w:r w:rsidRPr="006001FB">
        <w:rPr>
          <w:rFonts w:ascii="Calibri Light" w:hAnsi="Calibri Light" w:cs="Calibri Light"/>
        </w:rPr>
        <w:t xml:space="preserve">ation of </w:t>
      </w:r>
      <w:r w:rsidR="00632726" w:rsidRPr="006001FB">
        <w:rPr>
          <w:rFonts w:ascii="Calibri Light" w:hAnsi="Calibri Light" w:cs="Calibri Light"/>
        </w:rPr>
        <w:t>Māori</w:t>
      </w:r>
      <w:r w:rsidRPr="006001FB">
        <w:rPr>
          <w:rFonts w:ascii="Calibri Light" w:hAnsi="Calibri Light" w:cs="Calibri Light"/>
        </w:rPr>
        <w:t xml:space="preserve"> economically, socially and culturally within Aotearoa.  </w:t>
      </w:r>
    </w:p>
    <w:p w14:paraId="6EFA3687" w14:textId="77777777" w:rsidR="00CA5798" w:rsidRPr="006001FB" w:rsidRDefault="00CA5798" w:rsidP="0093529E">
      <w:pPr>
        <w:tabs>
          <w:tab w:val="left" w:pos="8931"/>
        </w:tabs>
        <w:ind w:left="-567" w:right="-52" w:firstLine="567"/>
        <w:jc w:val="both"/>
        <w:rPr>
          <w:rFonts w:ascii="Calibri Light" w:hAnsi="Calibri Light" w:cs="Calibri Light"/>
        </w:rPr>
      </w:pPr>
    </w:p>
    <w:p w14:paraId="5BF0F618" w14:textId="77777777" w:rsidR="00C43237" w:rsidRPr="006001FB" w:rsidRDefault="004A44B4" w:rsidP="0093529E">
      <w:pPr>
        <w:tabs>
          <w:tab w:val="left" w:pos="8931"/>
        </w:tabs>
        <w:ind w:left="360" w:right="-52"/>
        <w:jc w:val="both"/>
        <w:rPr>
          <w:rFonts w:ascii="Calibri Light" w:hAnsi="Calibri Light" w:cs="Calibri Light"/>
        </w:rPr>
      </w:pPr>
      <w:r w:rsidRPr="006001FB">
        <w:rPr>
          <w:rFonts w:ascii="Calibri Light" w:hAnsi="Calibri Light" w:cs="Calibri Light"/>
        </w:rPr>
        <w:t xml:space="preserve">I will analyse and assess how relevant states have accommodated Indigenous peoples under their constitutional systems taking into account the legal, constitutional, political, historical and social differences.  </w:t>
      </w:r>
    </w:p>
    <w:p w14:paraId="51B9DCD3" w14:textId="77777777" w:rsidR="0006271E" w:rsidRPr="006001FB" w:rsidRDefault="0006271E" w:rsidP="0093529E">
      <w:pPr>
        <w:tabs>
          <w:tab w:val="left" w:pos="8931"/>
        </w:tabs>
        <w:ind w:left="360" w:right="-52"/>
        <w:jc w:val="both"/>
        <w:rPr>
          <w:rFonts w:ascii="Calibri Light" w:hAnsi="Calibri Light" w:cs="Calibri Light"/>
        </w:rPr>
      </w:pPr>
    </w:p>
    <w:p w14:paraId="335F0935" w14:textId="094FF830" w:rsidR="00AF39BF" w:rsidRPr="006001FB" w:rsidRDefault="004A44B4" w:rsidP="0093529E">
      <w:pPr>
        <w:tabs>
          <w:tab w:val="left" w:pos="8931"/>
        </w:tabs>
        <w:ind w:left="360" w:right="-52"/>
        <w:jc w:val="both"/>
        <w:rPr>
          <w:rFonts w:ascii="Calibri Light" w:hAnsi="Calibri Light" w:cs="Calibri Light"/>
        </w:rPr>
      </w:pPr>
      <w:r w:rsidRPr="006001FB">
        <w:rPr>
          <w:rFonts w:ascii="Calibri Light" w:hAnsi="Calibri Light" w:cs="Calibri Light"/>
        </w:rPr>
        <w:t xml:space="preserve">The assessment will include an evaluation of the context that made constitutional recognition and protection possible, the substantive impact of the constitutional recognition and the functional effectiveness of the form of constitutional recognition and protection.  </w:t>
      </w:r>
    </w:p>
    <w:p w14:paraId="3A65A409" w14:textId="77777777" w:rsidR="00AF39BF" w:rsidRPr="006001FB" w:rsidRDefault="00AF39BF" w:rsidP="0093529E">
      <w:pPr>
        <w:tabs>
          <w:tab w:val="left" w:pos="8931"/>
        </w:tabs>
        <w:ind w:left="360" w:right="-52"/>
        <w:jc w:val="both"/>
        <w:rPr>
          <w:rFonts w:ascii="Calibri Light" w:hAnsi="Calibri Light" w:cs="Calibri Light"/>
        </w:rPr>
      </w:pPr>
    </w:p>
    <w:p w14:paraId="51D0A7CA" w14:textId="4907E760" w:rsidR="00AF39BF" w:rsidRPr="006001FB" w:rsidRDefault="004A44B4" w:rsidP="00E15022">
      <w:pPr>
        <w:pStyle w:val="ListParagraph"/>
        <w:numPr>
          <w:ilvl w:val="0"/>
          <w:numId w:val="8"/>
        </w:numPr>
        <w:tabs>
          <w:tab w:val="left" w:pos="8931"/>
        </w:tabs>
        <w:ind w:right="-52"/>
        <w:jc w:val="both"/>
        <w:rPr>
          <w:rFonts w:ascii="Calibri Light" w:hAnsi="Calibri Light" w:cs="Calibri Light"/>
        </w:rPr>
      </w:pPr>
      <w:r w:rsidRPr="006001FB">
        <w:rPr>
          <w:rFonts w:ascii="Calibri Light" w:hAnsi="Calibri Light" w:cs="Calibri Light"/>
        </w:rPr>
        <w:t xml:space="preserve">postcolonial </w:t>
      </w:r>
      <w:r w:rsidR="00C43237" w:rsidRPr="006001FB">
        <w:rPr>
          <w:rFonts w:ascii="Calibri Light" w:hAnsi="Calibri Light" w:cs="Calibri Light"/>
        </w:rPr>
        <w:t>A</w:t>
      </w:r>
      <w:r w:rsidRPr="006001FB">
        <w:rPr>
          <w:rFonts w:ascii="Calibri Light" w:hAnsi="Calibri Light" w:cs="Calibri Light"/>
        </w:rPr>
        <w:t>nglo</w:t>
      </w:r>
      <w:r w:rsidR="00E82B29">
        <w:rPr>
          <w:rFonts w:ascii="Calibri Light" w:hAnsi="Calibri Light" w:cs="Calibri Light"/>
        </w:rPr>
        <w:t>sphere</w:t>
      </w:r>
      <w:r w:rsidRPr="006001FB">
        <w:rPr>
          <w:rFonts w:ascii="Calibri Light" w:hAnsi="Calibri Light" w:cs="Calibri Light"/>
        </w:rPr>
        <w:t xml:space="preserve"> liberal democracies: Canadian constitutional protection of treaty and Aboriginal rights; proposals to recogni</w:t>
      </w:r>
      <w:r w:rsidR="006001FB" w:rsidRPr="006001FB">
        <w:rPr>
          <w:rFonts w:ascii="Calibri Light" w:hAnsi="Calibri Light" w:cs="Calibri Light"/>
        </w:rPr>
        <w:t>s</w:t>
      </w:r>
      <w:r w:rsidRPr="006001FB">
        <w:rPr>
          <w:rFonts w:ascii="Calibri Light" w:hAnsi="Calibri Light" w:cs="Calibri Light"/>
        </w:rPr>
        <w:t>e Aboriginal peoples in Australia; the recognition of American Indian inherent sovereignty in the U</w:t>
      </w:r>
      <w:r w:rsidR="006001FB" w:rsidRPr="006001FB">
        <w:rPr>
          <w:rFonts w:ascii="Calibri Light" w:hAnsi="Calibri Light" w:cs="Calibri Light"/>
        </w:rPr>
        <w:t xml:space="preserve">nited </w:t>
      </w:r>
      <w:r w:rsidRPr="006001FB">
        <w:rPr>
          <w:rFonts w:ascii="Calibri Light" w:hAnsi="Calibri Light" w:cs="Calibri Light"/>
        </w:rPr>
        <w:t>S</w:t>
      </w:r>
      <w:r w:rsidR="006001FB" w:rsidRPr="006001FB">
        <w:rPr>
          <w:rFonts w:ascii="Calibri Light" w:hAnsi="Calibri Light" w:cs="Calibri Light"/>
        </w:rPr>
        <w:t>tates</w:t>
      </w:r>
      <w:r w:rsidRPr="006001FB">
        <w:rPr>
          <w:rFonts w:ascii="Calibri Light" w:hAnsi="Calibri Light" w:cs="Calibri Light"/>
        </w:rPr>
        <w:t xml:space="preserve">.  </w:t>
      </w:r>
    </w:p>
    <w:p w14:paraId="3A9BE69F" w14:textId="77777777" w:rsidR="00AB6D7C" w:rsidRPr="006001FB" w:rsidRDefault="00AB6D7C" w:rsidP="00E15022">
      <w:pPr>
        <w:pStyle w:val="ListParagraph"/>
        <w:tabs>
          <w:tab w:val="left" w:pos="8931"/>
        </w:tabs>
        <w:ind w:left="1080" w:right="-772"/>
        <w:jc w:val="both"/>
        <w:rPr>
          <w:rFonts w:ascii="Calibri Light" w:hAnsi="Calibri Light" w:cs="Calibri Light"/>
        </w:rPr>
      </w:pPr>
    </w:p>
    <w:p w14:paraId="405B2B2F" w14:textId="4F442371" w:rsidR="00AF39BF" w:rsidRPr="006001FB" w:rsidRDefault="004A44B4" w:rsidP="0093529E">
      <w:pPr>
        <w:pStyle w:val="ListParagraph"/>
        <w:numPr>
          <w:ilvl w:val="0"/>
          <w:numId w:val="8"/>
        </w:numPr>
        <w:tabs>
          <w:tab w:val="left" w:pos="8931"/>
        </w:tabs>
        <w:ind w:right="-52"/>
        <w:jc w:val="both"/>
        <w:rPr>
          <w:rFonts w:ascii="Calibri Light" w:hAnsi="Calibri Light" w:cs="Calibri Light"/>
        </w:rPr>
      </w:pPr>
      <w:r w:rsidRPr="006001FB">
        <w:rPr>
          <w:rFonts w:ascii="Calibri Light" w:hAnsi="Calibri Light" w:cs="Calibri Light"/>
        </w:rPr>
        <w:t>Nordic liberal democracies: Denmark’s accommodation of Greenland Home Rule; and the S</w:t>
      </w:r>
      <w:r w:rsidR="00E82B29" w:rsidRPr="00E82B29">
        <w:rPr>
          <w:rFonts w:ascii="Calibri Light" w:hAnsi="Calibri Light" w:cs="Calibri Light"/>
        </w:rPr>
        <w:t>á</w:t>
      </w:r>
      <w:r w:rsidRPr="006001FB">
        <w:rPr>
          <w:rFonts w:ascii="Calibri Light" w:hAnsi="Calibri Light" w:cs="Calibri Light"/>
        </w:rPr>
        <w:t xml:space="preserve">mi Parliaments in Norway, Sweden and Finland.  </w:t>
      </w:r>
    </w:p>
    <w:p w14:paraId="1DF29AFC" w14:textId="77777777" w:rsidR="00AB6D7C" w:rsidRPr="006001FB" w:rsidRDefault="00AB6D7C" w:rsidP="00E15022">
      <w:pPr>
        <w:tabs>
          <w:tab w:val="left" w:pos="8931"/>
        </w:tabs>
        <w:ind w:right="-772"/>
        <w:jc w:val="both"/>
        <w:rPr>
          <w:rFonts w:ascii="Calibri Light" w:hAnsi="Calibri Light" w:cs="Calibri Light"/>
        </w:rPr>
      </w:pPr>
    </w:p>
    <w:p w14:paraId="4E6AB2A4" w14:textId="0A8542CB" w:rsidR="00AF39BF" w:rsidRPr="006001FB" w:rsidRDefault="004A44B4" w:rsidP="0093529E">
      <w:pPr>
        <w:pStyle w:val="ListParagraph"/>
        <w:numPr>
          <w:ilvl w:val="0"/>
          <w:numId w:val="8"/>
        </w:numPr>
        <w:tabs>
          <w:tab w:val="left" w:pos="8931"/>
        </w:tabs>
        <w:ind w:right="89"/>
        <w:jc w:val="both"/>
        <w:rPr>
          <w:rFonts w:ascii="Calibri Light" w:hAnsi="Calibri Light" w:cs="Calibri Light"/>
        </w:rPr>
      </w:pPr>
      <w:r w:rsidRPr="006001FB">
        <w:rPr>
          <w:rFonts w:ascii="Calibri Light" w:hAnsi="Calibri Light" w:cs="Calibri Light"/>
        </w:rPr>
        <w:t>Latin American constitutions: Bolivian foundational constitutional accommodation of Indigenous peoples; Mexico’s incorporation of international law on Indigenous peoples’ rights and Indigenous districts with governance authority</w:t>
      </w:r>
      <w:r w:rsidR="00AB6D7C" w:rsidRPr="006001FB">
        <w:rPr>
          <w:rFonts w:ascii="Calibri Light" w:hAnsi="Calibri Light" w:cs="Calibri Light"/>
        </w:rPr>
        <w:t>; Chilean attempts at constitutional reform</w:t>
      </w:r>
      <w:r w:rsidR="0093529E" w:rsidRPr="006001FB">
        <w:rPr>
          <w:rFonts w:ascii="Calibri Light" w:hAnsi="Calibri Light" w:cs="Calibri Light"/>
        </w:rPr>
        <w:t>, Ecuadorian cases re</w:t>
      </w:r>
      <w:r w:rsidR="00E82B29">
        <w:rPr>
          <w:rFonts w:ascii="Calibri Light" w:hAnsi="Calibri Light" w:cs="Calibri Light"/>
        </w:rPr>
        <w:t>garding</w:t>
      </w:r>
      <w:r w:rsidR="0093529E" w:rsidRPr="006001FB">
        <w:rPr>
          <w:rFonts w:ascii="Calibri Light" w:hAnsi="Calibri Light" w:cs="Calibri Light"/>
        </w:rPr>
        <w:t xml:space="preserve"> rights of nature and to the environment, recognising Indigenous peoples’ constructive </w:t>
      </w:r>
      <w:r w:rsidR="00E82B29">
        <w:rPr>
          <w:rFonts w:ascii="Calibri Light" w:hAnsi="Calibri Light" w:cs="Calibri Light"/>
        </w:rPr>
        <w:t>sovereignty</w:t>
      </w:r>
      <w:r w:rsidRPr="006001FB">
        <w:rPr>
          <w:rFonts w:ascii="Calibri Light" w:hAnsi="Calibri Light" w:cs="Calibri Light"/>
        </w:rPr>
        <w:t xml:space="preserve">. </w:t>
      </w:r>
    </w:p>
    <w:p w14:paraId="373A7C8E" w14:textId="77777777" w:rsidR="00AB6D7C" w:rsidRPr="006001FB" w:rsidRDefault="00AB6D7C" w:rsidP="00E15022">
      <w:pPr>
        <w:tabs>
          <w:tab w:val="left" w:pos="8931"/>
        </w:tabs>
        <w:ind w:right="-772"/>
        <w:jc w:val="both"/>
        <w:rPr>
          <w:rFonts w:ascii="Calibri Light" w:hAnsi="Calibri Light" w:cs="Calibri Light"/>
        </w:rPr>
      </w:pPr>
    </w:p>
    <w:p w14:paraId="52EC48C8" w14:textId="233C37C2" w:rsidR="004A44B4" w:rsidRPr="006001FB" w:rsidRDefault="004A44B4" w:rsidP="0093529E">
      <w:pPr>
        <w:pStyle w:val="ListParagraph"/>
        <w:numPr>
          <w:ilvl w:val="0"/>
          <w:numId w:val="8"/>
        </w:numPr>
        <w:tabs>
          <w:tab w:val="left" w:pos="8931"/>
        </w:tabs>
        <w:ind w:right="-52"/>
        <w:jc w:val="both"/>
        <w:rPr>
          <w:rFonts w:ascii="Calibri Light" w:hAnsi="Calibri Light" w:cs="Calibri Light"/>
        </w:rPr>
      </w:pPr>
      <w:r w:rsidRPr="006001FB">
        <w:rPr>
          <w:rFonts w:ascii="Calibri Light" w:hAnsi="Calibri Light" w:cs="Calibri Light"/>
        </w:rPr>
        <w:t xml:space="preserve">Constitutional recognition of Indigenous laws: a variety </w:t>
      </w:r>
      <w:r w:rsidR="00E82B29">
        <w:rPr>
          <w:rFonts w:ascii="Calibri Light" w:hAnsi="Calibri Light" w:cs="Calibri Light"/>
        </w:rPr>
        <w:t xml:space="preserve">of </w:t>
      </w:r>
      <w:r w:rsidRPr="006001FB">
        <w:rPr>
          <w:rFonts w:ascii="Calibri Light" w:hAnsi="Calibri Light" w:cs="Calibri Light"/>
        </w:rPr>
        <w:t xml:space="preserve">Pacific Island </w:t>
      </w:r>
      <w:r w:rsidR="00E82B29">
        <w:rPr>
          <w:rFonts w:ascii="Calibri Light" w:hAnsi="Calibri Light" w:cs="Calibri Light"/>
        </w:rPr>
        <w:t>c</w:t>
      </w:r>
      <w:r w:rsidRPr="006001FB">
        <w:rPr>
          <w:rFonts w:ascii="Calibri Light" w:hAnsi="Calibri Light" w:cs="Calibri Light"/>
        </w:rPr>
        <w:t xml:space="preserve">onstitutions (likely including Samoa, </w:t>
      </w:r>
      <w:r w:rsidR="00C43237" w:rsidRPr="006001FB">
        <w:rPr>
          <w:rFonts w:ascii="Calibri Light" w:hAnsi="Calibri Light" w:cs="Calibri Light"/>
        </w:rPr>
        <w:t xml:space="preserve">Vanuatu, New Caledonia, </w:t>
      </w:r>
      <w:r w:rsidRPr="006001FB">
        <w:rPr>
          <w:rFonts w:ascii="Calibri Light" w:hAnsi="Calibri Light" w:cs="Calibri Light"/>
        </w:rPr>
        <w:t xml:space="preserve">Fiji and Tonga) and South Africa’s </w:t>
      </w:r>
      <w:r w:rsidR="00E82B29">
        <w:rPr>
          <w:rFonts w:ascii="Calibri Light" w:hAnsi="Calibri Light" w:cs="Calibri Light"/>
        </w:rPr>
        <w:t>c</w:t>
      </w:r>
      <w:r w:rsidRPr="006001FB">
        <w:rPr>
          <w:rFonts w:ascii="Calibri Light" w:hAnsi="Calibri Light" w:cs="Calibri Light"/>
        </w:rPr>
        <w:t>onstitution.</w:t>
      </w:r>
    </w:p>
    <w:p w14:paraId="73E634B4" w14:textId="77777777" w:rsidR="007C24C1" w:rsidRPr="006001FB" w:rsidRDefault="007C24C1" w:rsidP="00AB6D7C">
      <w:pPr>
        <w:tabs>
          <w:tab w:val="left" w:pos="8931"/>
        </w:tabs>
        <w:ind w:right="-772"/>
        <w:jc w:val="both"/>
        <w:rPr>
          <w:rFonts w:ascii="Calibri Light" w:hAnsi="Calibri Light" w:cs="Calibri Light"/>
        </w:rPr>
      </w:pPr>
    </w:p>
    <w:p w14:paraId="0FA3F220" w14:textId="7DB9CB84" w:rsidR="00DC5A96" w:rsidRPr="006001FB" w:rsidRDefault="00DC5A96" w:rsidP="00AB6D7C">
      <w:pPr>
        <w:tabs>
          <w:tab w:val="left" w:pos="8931"/>
        </w:tabs>
        <w:ind w:right="-772"/>
        <w:jc w:val="both"/>
        <w:rPr>
          <w:rFonts w:ascii="Calibri Light" w:hAnsi="Calibri Light" w:cs="Calibri Light"/>
          <w:b/>
          <w:bCs/>
        </w:rPr>
      </w:pPr>
      <w:r w:rsidRPr="006001FB">
        <w:rPr>
          <w:rFonts w:ascii="Calibri Light" w:hAnsi="Calibri Light" w:cs="Calibri Light"/>
          <w:b/>
          <w:bCs/>
        </w:rPr>
        <w:t>Examples:</w:t>
      </w:r>
    </w:p>
    <w:p w14:paraId="2B427181" w14:textId="77777777" w:rsidR="00DC5A96" w:rsidRPr="006001FB" w:rsidRDefault="00DC5A96" w:rsidP="00AB6D7C">
      <w:pPr>
        <w:tabs>
          <w:tab w:val="left" w:pos="8931"/>
        </w:tabs>
        <w:ind w:right="-772"/>
        <w:jc w:val="both"/>
        <w:rPr>
          <w:rFonts w:ascii="Calibri Light" w:hAnsi="Calibri Light" w:cs="Calibri Light"/>
        </w:rPr>
      </w:pPr>
    </w:p>
    <w:p w14:paraId="1A9DE0F4" w14:textId="5833D050" w:rsidR="00DC5A96" w:rsidRPr="006001FB" w:rsidRDefault="00DC5A96" w:rsidP="00AB6D7C">
      <w:pPr>
        <w:pStyle w:val="ListParagraph"/>
        <w:numPr>
          <w:ilvl w:val="0"/>
          <w:numId w:val="11"/>
        </w:numPr>
        <w:tabs>
          <w:tab w:val="left" w:pos="8931"/>
        </w:tabs>
        <w:ind w:right="-772"/>
        <w:jc w:val="both"/>
        <w:rPr>
          <w:rFonts w:ascii="Calibri Light" w:hAnsi="Calibri Light" w:cs="Calibri Light"/>
        </w:rPr>
      </w:pPr>
      <w:r w:rsidRPr="006001FB">
        <w:rPr>
          <w:rFonts w:ascii="Calibri Light" w:hAnsi="Calibri Light" w:cs="Calibri Light"/>
        </w:rPr>
        <w:t>U</w:t>
      </w:r>
      <w:r w:rsidR="00E82B29">
        <w:rPr>
          <w:rFonts w:ascii="Calibri Light" w:hAnsi="Calibri Light" w:cs="Calibri Light"/>
        </w:rPr>
        <w:t xml:space="preserve">nited </w:t>
      </w:r>
      <w:r w:rsidRPr="006001FB">
        <w:rPr>
          <w:rFonts w:ascii="Calibri Light" w:hAnsi="Calibri Light" w:cs="Calibri Light"/>
        </w:rPr>
        <w:t>S</w:t>
      </w:r>
      <w:r w:rsidR="00E82B29">
        <w:rPr>
          <w:rFonts w:ascii="Calibri Light" w:hAnsi="Calibri Light" w:cs="Calibri Light"/>
        </w:rPr>
        <w:t>tates</w:t>
      </w:r>
      <w:r w:rsidRPr="006001FB">
        <w:rPr>
          <w:rFonts w:ascii="Calibri Light" w:hAnsi="Calibri Light" w:cs="Calibri Light"/>
        </w:rPr>
        <w:t xml:space="preserve">: </w:t>
      </w:r>
    </w:p>
    <w:p w14:paraId="5F45CEA7" w14:textId="77777777" w:rsidR="00DC5A96" w:rsidRPr="006001FB" w:rsidRDefault="00DC5A96" w:rsidP="00AB6D7C">
      <w:pPr>
        <w:pStyle w:val="ListParagraph"/>
        <w:tabs>
          <w:tab w:val="left" w:pos="8931"/>
        </w:tabs>
        <w:ind w:right="-772"/>
        <w:jc w:val="both"/>
        <w:rPr>
          <w:rFonts w:ascii="Calibri Light" w:hAnsi="Calibri Light" w:cs="Calibri Light"/>
        </w:rPr>
      </w:pPr>
    </w:p>
    <w:p w14:paraId="27F3CC8D" w14:textId="5459FC09" w:rsidR="00DC5A96" w:rsidRPr="006001FB" w:rsidRDefault="00E82B29" w:rsidP="00AB6D7C">
      <w:pPr>
        <w:pStyle w:val="ListParagraph"/>
        <w:numPr>
          <w:ilvl w:val="1"/>
          <w:numId w:val="11"/>
        </w:numPr>
        <w:tabs>
          <w:tab w:val="left" w:pos="8931"/>
        </w:tabs>
        <w:ind w:right="-52"/>
        <w:jc w:val="both"/>
        <w:rPr>
          <w:rFonts w:ascii="Calibri Light" w:hAnsi="Calibri Light" w:cs="Calibri Light"/>
        </w:rPr>
      </w:pPr>
      <w:r>
        <w:rPr>
          <w:rFonts w:ascii="Calibri Light" w:hAnsi="Calibri Light" w:cs="Calibri Light"/>
        </w:rPr>
        <w:t>M</w:t>
      </w:r>
      <w:r w:rsidR="00DC5A96" w:rsidRPr="006001FB">
        <w:rPr>
          <w:rFonts w:ascii="Calibri Light" w:hAnsi="Calibri Light" w:cs="Calibri Light"/>
        </w:rPr>
        <w:t xml:space="preserve">ost of the relevant jurisprudence is </w:t>
      </w:r>
      <w:r w:rsidR="00DC5A96" w:rsidRPr="006001FB">
        <w:rPr>
          <w:rFonts w:ascii="Calibri Light" w:hAnsi="Calibri Light" w:cs="Calibri Light"/>
          <w:i/>
          <w:iCs/>
        </w:rPr>
        <w:t>under the common law</w:t>
      </w:r>
      <w:r w:rsidR="00DC5A96" w:rsidRPr="006001FB">
        <w:rPr>
          <w:rFonts w:ascii="Calibri Light" w:hAnsi="Calibri Light" w:cs="Calibri Light"/>
        </w:rPr>
        <w:t xml:space="preserve">: 1830s Marshall </w:t>
      </w:r>
      <w:r w:rsidR="0093529E" w:rsidRPr="006001FB">
        <w:rPr>
          <w:rFonts w:ascii="Calibri Light" w:hAnsi="Calibri Light" w:cs="Calibri Light"/>
        </w:rPr>
        <w:t>decisions</w:t>
      </w:r>
      <w:r w:rsidR="00DC5A96" w:rsidRPr="006001FB">
        <w:rPr>
          <w:rFonts w:ascii="Calibri Light" w:hAnsi="Calibri Light" w:cs="Calibri Light"/>
        </w:rPr>
        <w:t xml:space="preserve"> establishing tribal inherent sovereignty and contemporary cases that reaffirm or take away from that</w:t>
      </w:r>
      <w:r w:rsidR="00817B12">
        <w:rPr>
          <w:rStyle w:val="FootnoteReference"/>
          <w:rFonts w:ascii="Calibri Light" w:hAnsi="Calibri Light" w:cs="Calibri Light"/>
        </w:rPr>
        <w:footnoteReference w:id="1"/>
      </w:r>
      <w:r w:rsidR="00DC5A96" w:rsidRPr="006001FB">
        <w:rPr>
          <w:rFonts w:ascii="Calibri Light" w:hAnsi="Calibri Light" w:cs="Calibri Light"/>
        </w:rPr>
        <w:t xml:space="preserve">, </w:t>
      </w:r>
      <w:r w:rsidR="00DC5A96" w:rsidRPr="006001FB">
        <w:rPr>
          <w:rFonts w:ascii="Calibri Light" w:hAnsi="Calibri Light" w:cs="Calibri Light"/>
          <w:i/>
          <w:iCs/>
        </w:rPr>
        <w:t>McGirt</w:t>
      </w:r>
      <w:r w:rsidR="00817B12">
        <w:rPr>
          <w:rStyle w:val="FootnoteReference"/>
          <w:rFonts w:ascii="Calibri Light" w:hAnsi="Calibri Light" w:cs="Calibri Light"/>
          <w:i/>
          <w:iCs/>
        </w:rPr>
        <w:footnoteReference w:id="2"/>
      </w:r>
    </w:p>
    <w:p w14:paraId="5D4C4C49" w14:textId="0F3B1D11" w:rsidR="004F6843" w:rsidRPr="006001FB" w:rsidRDefault="004F6843" w:rsidP="00AB6D7C">
      <w:pPr>
        <w:pStyle w:val="ListParagraph"/>
        <w:numPr>
          <w:ilvl w:val="1"/>
          <w:numId w:val="11"/>
        </w:numPr>
        <w:tabs>
          <w:tab w:val="left" w:pos="8931"/>
        </w:tabs>
        <w:ind w:right="-52"/>
        <w:jc w:val="both"/>
        <w:rPr>
          <w:rFonts w:ascii="Calibri Light" w:hAnsi="Calibri Light" w:cs="Calibri Light"/>
        </w:rPr>
      </w:pPr>
      <w:r w:rsidRPr="006001FB">
        <w:rPr>
          <w:rFonts w:ascii="Calibri Light" w:hAnsi="Calibri Light" w:cs="Calibri Light"/>
        </w:rPr>
        <w:t>Indigenous governance not subject to the U</w:t>
      </w:r>
      <w:r w:rsidR="00E82B29">
        <w:rPr>
          <w:rFonts w:ascii="Calibri Light" w:hAnsi="Calibri Light" w:cs="Calibri Light"/>
        </w:rPr>
        <w:t xml:space="preserve">nited </w:t>
      </w:r>
      <w:r w:rsidRPr="006001FB">
        <w:rPr>
          <w:rFonts w:ascii="Calibri Light" w:hAnsi="Calibri Light" w:cs="Calibri Light"/>
        </w:rPr>
        <w:t>S</w:t>
      </w:r>
      <w:r w:rsidR="00E82B29">
        <w:rPr>
          <w:rFonts w:ascii="Calibri Light" w:hAnsi="Calibri Light" w:cs="Calibri Light"/>
        </w:rPr>
        <w:t>tates</w:t>
      </w:r>
      <w:r w:rsidRPr="006001FB">
        <w:rPr>
          <w:rFonts w:ascii="Calibri Light" w:hAnsi="Calibri Light" w:cs="Calibri Light"/>
        </w:rPr>
        <w:t xml:space="preserve"> Constitution</w:t>
      </w:r>
    </w:p>
    <w:p w14:paraId="013AF7FF" w14:textId="2F7E4023" w:rsidR="004F6843" w:rsidRPr="006001FB" w:rsidRDefault="004F6843" w:rsidP="00AB6D7C">
      <w:pPr>
        <w:pStyle w:val="ListParagraph"/>
        <w:numPr>
          <w:ilvl w:val="1"/>
          <w:numId w:val="11"/>
        </w:numPr>
        <w:tabs>
          <w:tab w:val="left" w:pos="8931"/>
        </w:tabs>
        <w:ind w:right="-52"/>
        <w:jc w:val="both"/>
        <w:rPr>
          <w:rFonts w:ascii="Calibri Light" w:hAnsi="Calibri Light" w:cs="Calibri Light"/>
        </w:rPr>
      </w:pPr>
      <w:r w:rsidRPr="006001FB">
        <w:rPr>
          <w:rFonts w:ascii="Calibri Light" w:hAnsi="Calibri Light" w:cs="Calibri Light"/>
        </w:rPr>
        <w:t>Human rights protections mostly enforced by Indigenous judiciary and governments</w:t>
      </w:r>
    </w:p>
    <w:p w14:paraId="0FDF9E98" w14:textId="04D3D2D0" w:rsidR="00DC5A96" w:rsidRPr="006001FB" w:rsidRDefault="00DC5A96" w:rsidP="00AB6D7C">
      <w:pPr>
        <w:pStyle w:val="ListParagraph"/>
        <w:numPr>
          <w:ilvl w:val="1"/>
          <w:numId w:val="11"/>
        </w:numPr>
        <w:tabs>
          <w:tab w:val="left" w:pos="8931"/>
        </w:tabs>
        <w:ind w:right="-772"/>
        <w:jc w:val="both"/>
        <w:rPr>
          <w:rFonts w:ascii="Calibri Light" w:hAnsi="Calibri Light" w:cs="Calibri Light"/>
        </w:rPr>
      </w:pPr>
      <w:r w:rsidRPr="006001FB">
        <w:rPr>
          <w:rFonts w:ascii="Calibri Light" w:hAnsi="Calibri Light" w:cs="Calibri Light"/>
        </w:rPr>
        <w:t>More doctrinal scholarship relevant</w:t>
      </w:r>
    </w:p>
    <w:p w14:paraId="15378F07" w14:textId="570A0099" w:rsidR="004F6843" w:rsidRPr="006001FB" w:rsidRDefault="004F6843" w:rsidP="004F6843">
      <w:pPr>
        <w:pStyle w:val="ListParagraph"/>
        <w:numPr>
          <w:ilvl w:val="1"/>
          <w:numId w:val="11"/>
        </w:numPr>
        <w:tabs>
          <w:tab w:val="left" w:pos="8931"/>
        </w:tabs>
        <w:ind w:right="-772"/>
        <w:jc w:val="both"/>
        <w:rPr>
          <w:rFonts w:ascii="Calibri Light" w:hAnsi="Calibri Light" w:cs="Calibri Light"/>
        </w:rPr>
      </w:pPr>
      <w:r w:rsidRPr="006001FB">
        <w:rPr>
          <w:rFonts w:ascii="Calibri Light" w:hAnsi="Calibri Light" w:cs="Calibri Light"/>
        </w:rPr>
        <w:t>Longstanding policy of Indigenous self-determination</w:t>
      </w:r>
    </w:p>
    <w:p w14:paraId="59AE3C91" w14:textId="2B6F8D4C" w:rsidR="00DC5A96" w:rsidRPr="006001FB" w:rsidRDefault="00DC5A96" w:rsidP="00AB6D7C">
      <w:pPr>
        <w:pStyle w:val="ListParagraph"/>
        <w:numPr>
          <w:ilvl w:val="1"/>
          <w:numId w:val="11"/>
        </w:numPr>
        <w:tabs>
          <w:tab w:val="left" w:pos="8931"/>
        </w:tabs>
        <w:ind w:right="-772"/>
        <w:jc w:val="both"/>
        <w:rPr>
          <w:rFonts w:ascii="Calibri Light" w:hAnsi="Calibri Light" w:cs="Calibri Light"/>
        </w:rPr>
      </w:pPr>
      <w:r w:rsidRPr="006001FB">
        <w:rPr>
          <w:rFonts w:ascii="Calibri Light" w:hAnsi="Calibri Light" w:cs="Calibri Light"/>
        </w:rPr>
        <w:t>Hundreds of Indigenous constitutions [Kirsty Gover]</w:t>
      </w:r>
    </w:p>
    <w:p w14:paraId="7C525A09" w14:textId="77777777" w:rsidR="00DC5A96" w:rsidRPr="006001FB" w:rsidRDefault="00DC5A96" w:rsidP="00AB6D7C">
      <w:pPr>
        <w:pStyle w:val="ListParagraph"/>
        <w:tabs>
          <w:tab w:val="left" w:pos="8931"/>
        </w:tabs>
        <w:ind w:left="1440" w:right="-772"/>
        <w:jc w:val="both"/>
        <w:rPr>
          <w:rFonts w:ascii="Calibri Light" w:hAnsi="Calibri Light" w:cs="Calibri Light"/>
        </w:rPr>
      </w:pPr>
    </w:p>
    <w:p w14:paraId="302DFF0D" w14:textId="045BEA66" w:rsidR="00DC5A96" w:rsidRPr="006001FB" w:rsidRDefault="00DC5A96" w:rsidP="00AB6D7C">
      <w:pPr>
        <w:pStyle w:val="ListParagraph"/>
        <w:numPr>
          <w:ilvl w:val="0"/>
          <w:numId w:val="11"/>
        </w:numPr>
        <w:tabs>
          <w:tab w:val="left" w:pos="8931"/>
        </w:tabs>
        <w:ind w:right="-772"/>
        <w:jc w:val="both"/>
        <w:rPr>
          <w:rFonts w:ascii="Calibri Light" w:hAnsi="Calibri Light" w:cs="Calibri Light"/>
        </w:rPr>
      </w:pPr>
      <w:r w:rsidRPr="006001FB">
        <w:rPr>
          <w:rFonts w:ascii="Calibri Light" w:hAnsi="Calibri Light" w:cs="Calibri Light"/>
        </w:rPr>
        <w:t>Canada:</w:t>
      </w:r>
    </w:p>
    <w:p w14:paraId="42713FE9" w14:textId="77777777" w:rsidR="00E15022" w:rsidRPr="006001FB" w:rsidRDefault="00E15022" w:rsidP="00E15022">
      <w:pPr>
        <w:pStyle w:val="ListParagraph"/>
        <w:tabs>
          <w:tab w:val="left" w:pos="8931"/>
        </w:tabs>
        <w:ind w:right="-772"/>
        <w:jc w:val="both"/>
        <w:rPr>
          <w:rFonts w:ascii="Calibri Light" w:hAnsi="Calibri Light" w:cs="Calibri Light"/>
        </w:rPr>
      </w:pPr>
    </w:p>
    <w:p w14:paraId="6A8606A6" w14:textId="7EBC6386" w:rsidR="00DC5A96" w:rsidRPr="006001FB" w:rsidRDefault="00DC5A96" w:rsidP="00AB6D7C">
      <w:pPr>
        <w:pStyle w:val="ListParagraph"/>
        <w:numPr>
          <w:ilvl w:val="1"/>
          <w:numId w:val="11"/>
        </w:numPr>
        <w:tabs>
          <w:tab w:val="left" w:pos="8931"/>
        </w:tabs>
        <w:ind w:right="-52"/>
        <w:jc w:val="both"/>
        <w:rPr>
          <w:rFonts w:ascii="Calibri Light" w:hAnsi="Calibri Light" w:cs="Calibri Light"/>
        </w:rPr>
      </w:pPr>
      <w:r w:rsidRPr="006001FB">
        <w:rPr>
          <w:rFonts w:ascii="Calibri Light" w:hAnsi="Calibri Light" w:cs="Calibri Light"/>
        </w:rPr>
        <w:t xml:space="preserve">Most commonly referred to by non-Māori scholars when considering </w:t>
      </w:r>
      <w:r w:rsidR="00E82B29">
        <w:rPr>
          <w:rFonts w:ascii="Calibri Light" w:hAnsi="Calibri Light" w:cs="Calibri Light"/>
        </w:rPr>
        <w:t xml:space="preserve">local </w:t>
      </w:r>
      <w:r w:rsidRPr="006001FB">
        <w:rPr>
          <w:rFonts w:ascii="Calibri Light" w:hAnsi="Calibri Light" w:cs="Calibri Light"/>
        </w:rPr>
        <w:t xml:space="preserve">constitutional transformation: example of a written constitution with protections of </w:t>
      </w:r>
      <w:r w:rsidR="00E82B29">
        <w:rPr>
          <w:rFonts w:ascii="Calibri Light" w:hAnsi="Calibri Light" w:cs="Calibri Light"/>
        </w:rPr>
        <w:t>A</w:t>
      </w:r>
      <w:r w:rsidRPr="006001FB">
        <w:rPr>
          <w:rFonts w:ascii="Calibri Light" w:hAnsi="Calibri Light" w:cs="Calibri Light"/>
        </w:rPr>
        <w:t xml:space="preserve">boriginal and treaty rights and arguably </w:t>
      </w:r>
      <w:r w:rsidR="004F6843" w:rsidRPr="006001FB">
        <w:rPr>
          <w:rFonts w:ascii="Calibri Light" w:hAnsi="Calibri Light" w:cs="Calibri Light"/>
        </w:rPr>
        <w:t>“</w:t>
      </w:r>
      <w:r w:rsidRPr="006001FB">
        <w:rPr>
          <w:rFonts w:ascii="Calibri Light" w:hAnsi="Calibri Light" w:cs="Calibri Light"/>
        </w:rPr>
        <w:t>Commonwealth appropriate</w:t>
      </w:r>
      <w:r w:rsidR="004F6843" w:rsidRPr="006001FB">
        <w:rPr>
          <w:rFonts w:ascii="Calibri Light" w:hAnsi="Calibri Light" w:cs="Calibri Light"/>
        </w:rPr>
        <w:t>”</w:t>
      </w:r>
    </w:p>
    <w:p w14:paraId="2DB7271C" w14:textId="1C43157A" w:rsidR="00DC5A96" w:rsidRPr="006001FB" w:rsidRDefault="00DC5A96" w:rsidP="00AB6D7C">
      <w:pPr>
        <w:pStyle w:val="ListParagraph"/>
        <w:numPr>
          <w:ilvl w:val="1"/>
          <w:numId w:val="11"/>
        </w:numPr>
        <w:tabs>
          <w:tab w:val="left" w:pos="8931"/>
        </w:tabs>
        <w:ind w:right="-52"/>
        <w:jc w:val="both"/>
        <w:rPr>
          <w:rFonts w:ascii="Calibri Light" w:hAnsi="Calibri Light" w:cs="Calibri Light"/>
        </w:rPr>
      </w:pPr>
      <w:r w:rsidRPr="006001FB">
        <w:rPr>
          <w:rFonts w:ascii="Calibri Light" w:hAnsi="Calibri Light" w:cs="Calibri Light"/>
        </w:rPr>
        <w:t xml:space="preserve">Also requires doctrinal analysis of important cases on </w:t>
      </w:r>
      <w:r w:rsidR="00E82B29">
        <w:rPr>
          <w:rFonts w:ascii="Calibri Light" w:hAnsi="Calibri Light" w:cs="Calibri Light"/>
        </w:rPr>
        <w:t>t</w:t>
      </w:r>
      <w:r w:rsidRPr="006001FB">
        <w:rPr>
          <w:rFonts w:ascii="Calibri Light" w:hAnsi="Calibri Light" w:cs="Calibri Light"/>
        </w:rPr>
        <w:t>reaty rights etc</w:t>
      </w:r>
      <w:r w:rsidR="004F6843" w:rsidRPr="006001FB">
        <w:rPr>
          <w:rFonts w:ascii="Calibri Light" w:hAnsi="Calibri Light" w:cs="Calibri Light"/>
        </w:rPr>
        <w:t>: recent Quebec cases</w:t>
      </w:r>
      <w:r w:rsidR="00B61AD9">
        <w:rPr>
          <w:rStyle w:val="FootnoteReference"/>
          <w:rFonts w:ascii="Calibri Light" w:hAnsi="Calibri Light" w:cs="Calibri Light"/>
        </w:rPr>
        <w:footnoteReference w:id="3"/>
      </w:r>
    </w:p>
    <w:p w14:paraId="568DA4A9" w14:textId="22B800D4" w:rsidR="00AB6D7C" w:rsidRPr="006001FB" w:rsidRDefault="00AB6D7C" w:rsidP="002865C7">
      <w:pPr>
        <w:pStyle w:val="ListParagraph"/>
        <w:numPr>
          <w:ilvl w:val="1"/>
          <w:numId w:val="11"/>
        </w:numPr>
        <w:tabs>
          <w:tab w:val="left" w:pos="8931"/>
        </w:tabs>
        <w:ind w:right="-52"/>
        <w:jc w:val="both"/>
        <w:rPr>
          <w:rFonts w:ascii="Calibri Light" w:hAnsi="Calibri Light" w:cs="Calibri Light"/>
        </w:rPr>
      </w:pPr>
      <w:r w:rsidRPr="006001FB">
        <w:rPr>
          <w:rFonts w:ascii="Calibri Light" w:hAnsi="Calibri Light" w:cs="Calibri Light"/>
        </w:rPr>
        <w:t>Treaty settlements: involves jurisdiction sharing/self-determination</w:t>
      </w:r>
    </w:p>
    <w:p w14:paraId="01A22B7E" w14:textId="77777777" w:rsidR="00AB6D7C" w:rsidRPr="006001FB" w:rsidRDefault="00AB6D7C" w:rsidP="00AB6D7C">
      <w:pPr>
        <w:tabs>
          <w:tab w:val="left" w:pos="8931"/>
        </w:tabs>
        <w:ind w:right="-52"/>
        <w:jc w:val="both"/>
        <w:rPr>
          <w:rFonts w:ascii="Calibri Light" w:hAnsi="Calibri Light" w:cs="Calibri Light"/>
        </w:rPr>
      </w:pPr>
    </w:p>
    <w:p w14:paraId="53D7FB61" w14:textId="1C56D197" w:rsidR="002865C7" w:rsidRPr="006001FB" w:rsidRDefault="00AB6D7C" w:rsidP="002865C7">
      <w:pPr>
        <w:pStyle w:val="ListParagraph"/>
        <w:numPr>
          <w:ilvl w:val="0"/>
          <w:numId w:val="12"/>
        </w:numPr>
        <w:tabs>
          <w:tab w:val="left" w:pos="8931"/>
        </w:tabs>
        <w:ind w:right="-52"/>
        <w:jc w:val="both"/>
        <w:rPr>
          <w:rFonts w:ascii="Calibri Light" w:hAnsi="Calibri Light" w:cs="Calibri Light"/>
        </w:rPr>
      </w:pPr>
      <w:r w:rsidRPr="006001FB">
        <w:rPr>
          <w:rFonts w:ascii="Calibri Light" w:hAnsi="Calibri Light" w:cs="Calibri Light"/>
        </w:rPr>
        <w:t>Vanuatu:</w:t>
      </w:r>
    </w:p>
    <w:p w14:paraId="25449EC3" w14:textId="77777777" w:rsidR="00471D20" w:rsidRPr="006001FB" w:rsidRDefault="00471D20" w:rsidP="00A934A0">
      <w:pPr>
        <w:pStyle w:val="ListParagraph"/>
        <w:tabs>
          <w:tab w:val="left" w:pos="8931"/>
        </w:tabs>
        <w:ind w:right="-52"/>
        <w:jc w:val="both"/>
        <w:rPr>
          <w:rFonts w:ascii="Calibri Light" w:hAnsi="Calibri Light" w:cs="Calibri Light"/>
        </w:rPr>
      </w:pPr>
    </w:p>
    <w:p w14:paraId="367E161B" w14:textId="1DD0EFB8" w:rsidR="00B2604B" w:rsidRPr="006001FB" w:rsidRDefault="00B2604B" w:rsidP="000D7891">
      <w:pPr>
        <w:pStyle w:val="ListParagraph"/>
        <w:numPr>
          <w:ilvl w:val="1"/>
          <w:numId w:val="12"/>
        </w:numPr>
        <w:rPr>
          <w:rFonts w:ascii="Calibri Light" w:hAnsi="Calibri Light" w:cs="Calibri Light"/>
        </w:rPr>
      </w:pPr>
      <w:r w:rsidRPr="006001FB">
        <w:rPr>
          <w:rFonts w:ascii="Calibri Light" w:hAnsi="Calibri Light" w:cs="Calibri Light"/>
        </w:rPr>
        <w:t xml:space="preserve">Vanuatu is made up of </w:t>
      </w:r>
      <w:r w:rsidR="000D7891" w:rsidRPr="006001FB">
        <w:rPr>
          <w:rFonts w:ascii="Calibri Light" w:hAnsi="Calibri Light" w:cs="Calibri Light"/>
        </w:rPr>
        <w:t xml:space="preserve">83 islands and over 100 </w:t>
      </w:r>
      <w:r w:rsidRPr="006001FB">
        <w:rPr>
          <w:rFonts w:ascii="Calibri Light" w:hAnsi="Calibri Light" w:cs="Calibri Light"/>
        </w:rPr>
        <w:t xml:space="preserve">Indigenous </w:t>
      </w:r>
      <w:r w:rsidR="00E82B29">
        <w:rPr>
          <w:rFonts w:ascii="Calibri Light" w:hAnsi="Calibri Light" w:cs="Calibri Light"/>
        </w:rPr>
        <w:t>linguistic and</w:t>
      </w:r>
      <w:r w:rsidRPr="006001FB">
        <w:rPr>
          <w:rFonts w:ascii="Calibri Light" w:hAnsi="Calibri Light" w:cs="Calibri Light"/>
        </w:rPr>
        <w:t xml:space="preserve"> </w:t>
      </w:r>
      <w:r w:rsidR="000D7891" w:rsidRPr="006001FB">
        <w:rPr>
          <w:rFonts w:ascii="Calibri Light" w:hAnsi="Calibri Light" w:cs="Calibri Light"/>
        </w:rPr>
        <w:t xml:space="preserve">cultural groups, </w:t>
      </w:r>
      <w:r w:rsidRPr="006001FB">
        <w:rPr>
          <w:rFonts w:ascii="Calibri Light" w:hAnsi="Calibri Light" w:cs="Calibri Light"/>
        </w:rPr>
        <w:t>meaning their pre-colonial governance was already plural</w:t>
      </w:r>
      <w:r w:rsidR="00E82B29">
        <w:rPr>
          <w:rFonts w:ascii="Calibri Light" w:hAnsi="Calibri Light" w:cs="Calibri Light"/>
        </w:rPr>
        <w:t xml:space="preserve">istic and </w:t>
      </w:r>
      <w:r w:rsidRPr="006001FB">
        <w:rPr>
          <w:rFonts w:ascii="Calibri Light" w:hAnsi="Calibri Light" w:cs="Calibri Light"/>
        </w:rPr>
        <w:t>place</w:t>
      </w:r>
      <w:r w:rsidR="00E82B29">
        <w:rPr>
          <w:rFonts w:ascii="Calibri Light" w:hAnsi="Calibri Light" w:cs="Calibri Light"/>
        </w:rPr>
        <w:t>-</w:t>
      </w:r>
      <w:r w:rsidRPr="006001FB">
        <w:rPr>
          <w:rFonts w:ascii="Calibri Light" w:hAnsi="Calibri Light" w:cs="Calibri Light"/>
        </w:rPr>
        <w:t>based</w:t>
      </w:r>
    </w:p>
    <w:p w14:paraId="6BE09CC9" w14:textId="4BE0DE58" w:rsidR="00B2604B" w:rsidRPr="006001FB" w:rsidRDefault="00B2604B" w:rsidP="000D7891">
      <w:pPr>
        <w:pStyle w:val="ListParagraph"/>
        <w:numPr>
          <w:ilvl w:val="1"/>
          <w:numId w:val="12"/>
        </w:numPr>
        <w:rPr>
          <w:rFonts w:ascii="Calibri Light" w:hAnsi="Calibri Light" w:cs="Calibri Light"/>
        </w:rPr>
      </w:pPr>
      <w:r w:rsidRPr="006001FB">
        <w:rPr>
          <w:rFonts w:ascii="Calibri Light" w:hAnsi="Calibri Light" w:cs="Calibri Light"/>
        </w:rPr>
        <w:t xml:space="preserve">Colonisation of the islands, named by Cook as New Hebrides, was unique as France and Britain agreed to share power </w:t>
      </w:r>
      <w:r w:rsidR="000A396C" w:rsidRPr="006001FB">
        <w:rPr>
          <w:rFonts w:ascii="Calibri Light" w:hAnsi="Calibri Light" w:cs="Calibri Light"/>
        </w:rPr>
        <w:t>as the ‘New Hebrides Condominium’. This shared power arrangement was ineffective and inefficient, and resulted in relatively little influence outside of the two main cities – which meant the majority of the islands continued living under customary law with their traditional economy</w:t>
      </w:r>
      <w:r w:rsidRPr="006001FB">
        <w:rPr>
          <w:rFonts w:ascii="Calibri Light" w:hAnsi="Calibri Light" w:cs="Calibri Light"/>
        </w:rPr>
        <w:t xml:space="preserve"> </w:t>
      </w:r>
      <w:r w:rsidR="000A396C" w:rsidRPr="006001FB">
        <w:rPr>
          <w:rFonts w:ascii="Calibri Light" w:hAnsi="Calibri Light" w:cs="Calibri Light"/>
        </w:rPr>
        <w:t>and culture intact</w:t>
      </w:r>
    </w:p>
    <w:p w14:paraId="0C70554B" w14:textId="6D7D91E2" w:rsidR="000D7891" w:rsidRPr="006001FB" w:rsidRDefault="00E82B29" w:rsidP="000D7891">
      <w:pPr>
        <w:pStyle w:val="ListParagraph"/>
        <w:numPr>
          <w:ilvl w:val="1"/>
          <w:numId w:val="12"/>
        </w:numPr>
        <w:rPr>
          <w:rFonts w:ascii="Calibri Light" w:hAnsi="Calibri Light" w:cs="Calibri Light"/>
        </w:rPr>
      </w:pPr>
      <w:r>
        <w:rPr>
          <w:rFonts w:ascii="Calibri Light" w:hAnsi="Calibri Light" w:cs="Calibri Light"/>
        </w:rPr>
        <w:t xml:space="preserve">The </w:t>
      </w:r>
      <w:r w:rsidR="000A396C" w:rsidRPr="006001FB">
        <w:rPr>
          <w:rFonts w:ascii="Calibri Light" w:hAnsi="Calibri Light" w:cs="Calibri Light"/>
        </w:rPr>
        <w:t xml:space="preserve">Indigenous </w:t>
      </w:r>
      <w:proofErr w:type="spellStart"/>
      <w:r w:rsidR="000A396C" w:rsidRPr="006001FB">
        <w:rPr>
          <w:rFonts w:ascii="Calibri Light" w:hAnsi="Calibri Light" w:cs="Calibri Light"/>
        </w:rPr>
        <w:t>Vanua’aku</w:t>
      </w:r>
      <w:proofErr w:type="spellEnd"/>
      <w:r w:rsidR="000A396C" w:rsidRPr="006001FB">
        <w:rPr>
          <w:rFonts w:ascii="Calibri Light" w:hAnsi="Calibri Light" w:cs="Calibri Light"/>
        </w:rPr>
        <w:t xml:space="preserve"> Party </w:t>
      </w:r>
      <w:r w:rsidR="000D7891" w:rsidRPr="006001FB">
        <w:rPr>
          <w:rFonts w:ascii="Calibri Light" w:hAnsi="Calibri Light" w:cs="Calibri Light"/>
        </w:rPr>
        <w:t xml:space="preserve">gained </w:t>
      </w:r>
      <w:r w:rsidR="000A396C" w:rsidRPr="006001FB">
        <w:rPr>
          <w:rFonts w:ascii="Calibri Light" w:hAnsi="Calibri Light" w:cs="Calibri Light"/>
        </w:rPr>
        <w:t>huge popularity and won the 1979 pre-Independence election, formally declaring i</w:t>
      </w:r>
      <w:r w:rsidR="000D7891" w:rsidRPr="006001FB">
        <w:rPr>
          <w:rFonts w:ascii="Calibri Light" w:hAnsi="Calibri Light" w:cs="Calibri Light"/>
        </w:rPr>
        <w:t>ndependence</w:t>
      </w:r>
      <w:r w:rsidR="000A396C" w:rsidRPr="006001FB">
        <w:rPr>
          <w:rFonts w:ascii="Calibri Light" w:hAnsi="Calibri Light" w:cs="Calibri Light"/>
        </w:rPr>
        <w:t xml:space="preserve"> in 1980</w:t>
      </w:r>
      <w:r>
        <w:rPr>
          <w:rFonts w:ascii="Calibri Light" w:hAnsi="Calibri Light" w:cs="Calibri Light"/>
        </w:rPr>
        <w:t>,</w:t>
      </w:r>
      <w:r w:rsidR="000D7891" w:rsidRPr="006001FB">
        <w:rPr>
          <w:rFonts w:ascii="Calibri Light" w:hAnsi="Calibri Light" w:cs="Calibri Light"/>
        </w:rPr>
        <w:t xml:space="preserve"> </w:t>
      </w:r>
      <w:r w:rsidR="00956991" w:rsidRPr="006001FB">
        <w:rPr>
          <w:rFonts w:ascii="Calibri Light" w:hAnsi="Calibri Light" w:cs="Calibri Light"/>
        </w:rPr>
        <w:t>creating the Republic of Vanuatu</w:t>
      </w:r>
    </w:p>
    <w:p w14:paraId="4A872132" w14:textId="05526B8A" w:rsidR="00956991" w:rsidRPr="006001FB" w:rsidRDefault="00956991" w:rsidP="000D7891">
      <w:pPr>
        <w:pStyle w:val="ListParagraph"/>
        <w:numPr>
          <w:ilvl w:val="1"/>
          <w:numId w:val="12"/>
        </w:numPr>
        <w:tabs>
          <w:tab w:val="left" w:pos="8931"/>
        </w:tabs>
        <w:ind w:right="-52"/>
        <w:jc w:val="both"/>
        <w:rPr>
          <w:rFonts w:ascii="Calibri Light" w:hAnsi="Calibri Light" w:cs="Calibri Light"/>
        </w:rPr>
      </w:pPr>
      <w:r w:rsidRPr="006001FB">
        <w:rPr>
          <w:rFonts w:ascii="Calibri Light" w:hAnsi="Calibri Light" w:cs="Calibri Light"/>
        </w:rPr>
        <w:t xml:space="preserve">The new </w:t>
      </w:r>
      <w:r w:rsidR="00E82B29">
        <w:rPr>
          <w:rFonts w:ascii="Calibri Light" w:hAnsi="Calibri Light" w:cs="Calibri Light"/>
        </w:rPr>
        <w:t>c</w:t>
      </w:r>
      <w:r w:rsidRPr="006001FB">
        <w:rPr>
          <w:rFonts w:ascii="Calibri Light" w:hAnsi="Calibri Light" w:cs="Calibri Light"/>
        </w:rPr>
        <w:t>onstitution is considered an Indigenous constitution in the Pacific, and sets out</w:t>
      </w:r>
      <w:r w:rsidR="000E302D" w:rsidRPr="006001FB">
        <w:rPr>
          <w:rFonts w:ascii="Calibri Light" w:hAnsi="Calibri Light" w:cs="Calibri Light"/>
        </w:rPr>
        <w:t xml:space="preserve"> (for example)</w:t>
      </w:r>
      <w:r w:rsidRPr="006001FB">
        <w:rPr>
          <w:rFonts w:ascii="Calibri Light" w:hAnsi="Calibri Light" w:cs="Calibri Light"/>
        </w:rPr>
        <w:t>:</w:t>
      </w:r>
    </w:p>
    <w:p w14:paraId="01A99455" w14:textId="77777777" w:rsidR="0006271E" w:rsidRPr="006001FB" w:rsidRDefault="0006271E" w:rsidP="0006271E">
      <w:pPr>
        <w:pStyle w:val="ListParagraph"/>
        <w:tabs>
          <w:tab w:val="left" w:pos="8931"/>
        </w:tabs>
        <w:ind w:left="1440" w:right="-52"/>
        <w:jc w:val="both"/>
        <w:rPr>
          <w:rFonts w:ascii="Calibri Light" w:hAnsi="Calibri Light" w:cs="Calibri Light"/>
        </w:rPr>
      </w:pPr>
    </w:p>
    <w:p w14:paraId="7B3D730E" w14:textId="45F437EB" w:rsidR="00956991" w:rsidRPr="006001FB" w:rsidRDefault="000E302D" w:rsidP="00956991">
      <w:pPr>
        <w:pStyle w:val="ListParagraph"/>
        <w:numPr>
          <w:ilvl w:val="2"/>
          <w:numId w:val="12"/>
        </w:numPr>
        <w:tabs>
          <w:tab w:val="left" w:pos="8931"/>
        </w:tabs>
        <w:ind w:right="-52"/>
        <w:jc w:val="both"/>
        <w:rPr>
          <w:rFonts w:ascii="Calibri Light" w:hAnsi="Calibri Light" w:cs="Calibri Light"/>
        </w:rPr>
      </w:pPr>
      <w:r w:rsidRPr="006001FB">
        <w:rPr>
          <w:rFonts w:ascii="Calibri Light" w:hAnsi="Calibri Light" w:cs="Calibri Light"/>
        </w:rPr>
        <w:t>All land in Vanuatu belong</w:t>
      </w:r>
      <w:r w:rsidR="00E82B29">
        <w:rPr>
          <w:rFonts w:ascii="Calibri Light" w:hAnsi="Calibri Light" w:cs="Calibri Light"/>
        </w:rPr>
        <w:t>s</w:t>
      </w:r>
      <w:r w:rsidRPr="006001FB">
        <w:rPr>
          <w:rFonts w:ascii="Calibri Light" w:hAnsi="Calibri Light" w:cs="Calibri Light"/>
        </w:rPr>
        <w:t xml:space="preserve"> to Indigenous customary owners and their descendants (i.e. Land Back)</w:t>
      </w:r>
      <w:r w:rsidR="007E583F">
        <w:rPr>
          <w:rFonts w:ascii="Calibri Light" w:hAnsi="Calibri Light" w:cs="Calibri Light"/>
        </w:rPr>
        <w:t>;</w:t>
      </w:r>
      <w:r w:rsidR="007E583F">
        <w:rPr>
          <w:rStyle w:val="FootnoteReference"/>
          <w:rFonts w:ascii="Calibri Light" w:hAnsi="Calibri Light" w:cs="Calibri Light"/>
        </w:rPr>
        <w:footnoteReference w:id="4"/>
      </w:r>
    </w:p>
    <w:p w14:paraId="3B4F54C4" w14:textId="45120158" w:rsidR="000E302D" w:rsidRPr="006001FB" w:rsidRDefault="000E302D" w:rsidP="00956991">
      <w:pPr>
        <w:pStyle w:val="ListParagraph"/>
        <w:numPr>
          <w:ilvl w:val="2"/>
          <w:numId w:val="12"/>
        </w:numPr>
        <w:tabs>
          <w:tab w:val="left" w:pos="8931"/>
        </w:tabs>
        <w:ind w:right="-52"/>
        <w:jc w:val="both"/>
        <w:rPr>
          <w:rFonts w:ascii="Calibri Light" w:hAnsi="Calibri Light" w:cs="Calibri Light"/>
        </w:rPr>
      </w:pPr>
      <w:r w:rsidRPr="006001FB">
        <w:rPr>
          <w:rFonts w:ascii="Calibri Light" w:hAnsi="Calibri Light" w:cs="Calibri Light"/>
        </w:rPr>
        <w:lastRenderedPageBreak/>
        <w:t xml:space="preserve">Establishment of the </w:t>
      </w:r>
      <w:proofErr w:type="spellStart"/>
      <w:r w:rsidRPr="006001FB">
        <w:rPr>
          <w:rFonts w:ascii="Calibri Light" w:hAnsi="Calibri Light" w:cs="Calibri Light"/>
        </w:rPr>
        <w:t>Malvatumauri</w:t>
      </w:r>
      <w:proofErr w:type="spellEnd"/>
      <w:r w:rsidRPr="006001FB">
        <w:rPr>
          <w:rFonts w:ascii="Calibri Light" w:hAnsi="Calibri Light" w:cs="Calibri Light"/>
        </w:rPr>
        <w:t xml:space="preserve"> Council of Chiefs as advisors to the Parliament</w:t>
      </w:r>
      <w:r w:rsidR="007E583F">
        <w:rPr>
          <w:rFonts w:ascii="Calibri Light" w:hAnsi="Calibri Light" w:cs="Calibri Light"/>
        </w:rPr>
        <w:t>;</w:t>
      </w:r>
      <w:r w:rsidR="007E583F">
        <w:rPr>
          <w:rStyle w:val="FootnoteReference"/>
          <w:rFonts w:ascii="Calibri Light" w:hAnsi="Calibri Light" w:cs="Calibri Light"/>
        </w:rPr>
        <w:footnoteReference w:id="5"/>
      </w:r>
    </w:p>
    <w:p w14:paraId="6267AA23" w14:textId="5ECA780A" w:rsidR="000E302D" w:rsidRPr="006001FB" w:rsidRDefault="000E302D" w:rsidP="00956991">
      <w:pPr>
        <w:pStyle w:val="ListParagraph"/>
        <w:numPr>
          <w:ilvl w:val="2"/>
          <w:numId w:val="12"/>
        </w:numPr>
        <w:tabs>
          <w:tab w:val="left" w:pos="8931"/>
        </w:tabs>
        <w:ind w:right="-52"/>
        <w:jc w:val="both"/>
        <w:rPr>
          <w:rFonts w:ascii="Calibri Light" w:hAnsi="Calibri Light" w:cs="Calibri Light"/>
        </w:rPr>
      </w:pPr>
      <w:r w:rsidRPr="006001FB">
        <w:rPr>
          <w:rFonts w:ascii="Calibri Light" w:hAnsi="Calibri Light" w:cs="Calibri Light"/>
        </w:rPr>
        <w:t>President of the Republic must be an Indigenous citizen</w:t>
      </w:r>
      <w:r w:rsidR="007E583F">
        <w:rPr>
          <w:rFonts w:ascii="Calibri Light" w:hAnsi="Calibri Light" w:cs="Calibri Light"/>
        </w:rPr>
        <w:t>;</w:t>
      </w:r>
      <w:r w:rsidR="007E583F">
        <w:rPr>
          <w:rStyle w:val="FootnoteReference"/>
          <w:rFonts w:ascii="Calibri Light" w:hAnsi="Calibri Light" w:cs="Calibri Light"/>
        </w:rPr>
        <w:footnoteReference w:id="6"/>
      </w:r>
    </w:p>
    <w:p w14:paraId="5BDC6479" w14:textId="10D10591" w:rsidR="000E302D" w:rsidRDefault="000E302D" w:rsidP="00A934A0">
      <w:pPr>
        <w:pStyle w:val="ListParagraph"/>
        <w:numPr>
          <w:ilvl w:val="2"/>
          <w:numId w:val="12"/>
        </w:numPr>
        <w:tabs>
          <w:tab w:val="left" w:pos="8931"/>
        </w:tabs>
        <w:ind w:right="-52"/>
        <w:jc w:val="both"/>
        <w:rPr>
          <w:rFonts w:ascii="Calibri Light" w:hAnsi="Calibri Light" w:cs="Calibri Light"/>
        </w:rPr>
      </w:pPr>
      <w:r w:rsidRPr="006001FB">
        <w:rPr>
          <w:rFonts w:ascii="Calibri Light" w:hAnsi="Calibri Light" w:cs="Calibri Light"/>
        </w:rPr>
        <w:t>The Constitution recogni</w:t>
      </w:r>
      <w:r w:rsidR="006001FB" w:rsidRPr="006001FB">
        <w:rPr>
          <w:rFonts w:ascii="Calibri Light" w:hAnsi="Calibri Light" w:cs="Calibri Light"/>
        </w:rPr>
        <w:t>s</w:t>
      </w:r>
      <w:r w:rsidRPr="006001FB">
        <w:rPr>
          <w:rFonts w:ascii="Calibri Light" w:hAnsi="Calibri Light" w:cs="Calibri Light"/>
        </w:rPr>
        <w:t>es customary law as part of the law of Vanuatu</w:t>
      </w:r>
      <w:r w:rsidR="007E583F">
        <w:rPr>
          <w:rStyle w:val="FootnoteReference"/>
          <w:rFonts w:ascii="Calibri Light" w:hAnsi="Calibri Light" w:cs="Calibri Light"/>
        </w:rPr>
        <w:footnoteReference w:id="7"/>
      </w:r>
      <w:r w:rsidRPr="006001FB">
        <w:rPr>
          <w:rFonts w:ascii="Calibri Light" w:hAnsi="Calibri Light" w:cs="Calibri Light"/>
        </w:rPr>
        <w:t xml:space="preserve"> and </w:t>
      </w:r>
      <w:r w:rsidR="007E583F">
        <w:rPr>
          <w:rFonts w:ascii="Calibri Light" w:hAnsi="Calibri Light" w:cs="Calibri Light"/>
        </w:rPr>
        <w:t>c</w:t>
      </w:r>
      <w:r w:rsidRPr="006001FB">
        <w:rPr>
          <w:rFonts w:ascii="Calibri Light" w:hAnsi="Calibri Light" w:cs="Calibri Light"/>
        </w:rPr>
        <w:t>ourts are instructed to determine matters according to substantial justice and, whenever possible, in conformity with custom.</w:t>
      </w:r>
      <w:r w:rsidR="007E583F">
        <w:rPr>
          <w:rStyle w:val="FootnoteReference"/>
          <w:rFonts w:ascii="Calibri Light" w:hAnsi="Calibri Light" w:cs="Calibri Light"/>
        </w:rPr>
        <w:footnoteReference w:id="8"/>
      </w:r>
    </w:p>
    <w:p w14:paraId="07B13EC5" w14:textId="77777777" w:rsidR="0030035F" w:rsidRPr="006001FB" w:rsidRDefault="0030035F" w:rsidP="0030035F">
      <w:pPr>
        <w:pStyle w:val="ListParagraph"/>
        <w:tabs>
          <w:tab w:val="left" w:pos="8931"/>
        </w:tabs>
        <w:ind w:left="2160" w:right="-52"/>
        <w:jc w:val="both"/>
        <w:rPr>
          <w:rFonts w:ascii="Calibri Light" w:hAnsi="Calibri Light" w:cs="Calibri Light"/>
        </w:rPr>
      </w:pPr>
    </w:p>
    <w:p w14:paraId="11A86F39" w14:textId="3A621809" w:rsidR="00956991" w:rsidRDefault="00956991" w:rsidP="000D7891">
      <w:pPr>
        <w:pStyle w:val="ListParagraph"/>
        <w:numPr>
          <w:ilvl w:val="1"/>
          <w:numId w:val="12"/>
        </w:numPr>
        <w:tabs>
          <w:tab w:val="left" w:pos="8931"/>
        </w:tabs>
        <w:ind w:right="-52"/>
        <w:jc w:val="both"/>
        <w:rPr>
          <w:rFonts w:ascii="Calibri Light" w:hAnsi="Calibri Light" w:cs="Calibri Light"/>
        </w:rPr>
      </w:pPr>
      <w:r w:rsidRPr="006001FB">
        <w:rPr>
          <w:rFonts w:ascii="Calibri Light" w:hAnsi="Calibri Light" w:cs="Calibri Light"/>
        </w:rPr>
        <w:t>However, it should be noted that:</w:t>
      </w:r>
    </w:p>
    <w:p w14:paraId="534D02DD" w14:textId="77777777" w:rsidR="0030035F" w:rsidRPr="006001FB" w:rsidRDefault="0030035F" w:rsidP="0030035F">
      <w:pPr>
        <w:pStyle w:val="ListParagraph"/>
        <w:tabs>
          <w:tab w:val="left" w:pos="8931"/>
        </w:tabs>
        <w:ind w:left="1440" w:right="-52"/>
        <w:jc w:val="both"/>
        <w:rPr>
          <w:rFonts w:ascii="Calibri Light" w:hAnsi="Calibri Light" w:cs="Calibri Light"/>
        </w:rPr>
      </w:pPr>
    </w:p>
    <w:p w14:paraId="2169E726" w14:textId="534EE5FC" w:rsidR="00956991" w:rsidRPr="006001FB" w:rsidRDefault="000E302D" w:rsidP="00956991">
      <w:pPr>
        <w:pStyle w:val="ListParagraph"/>
        <w:numPr>
          <w:ilvl w:val="2"/>
          <w:numId w:val="12"/>
        </w:numPr>
        <w:tabs>
          <w:tab w:val="left" w:pos="8931"/>
        </w:tabs>
        <w:ind w:right="-52"/>
        <w:jc w:val="both"/>
        <w:rPr>
          <w:rFonts w:ascii="Calibri Light" w:hAnsi="Calibri Light" w:cs="Calibri Light"/>
        </w:rPr>
      </w:pPr>
      <w:r w:rsidRPr="006001FB">
        <w:rPr>
          <w:rFonts w:ascii="Calibri Light" w:hAnsi="Calibri Light" w:cs="Calibri Light"/>
        </w:rPr>
        <w:t>There are issues with leasing customary land for up to 75 years and an urgent need to consider how to return land that has been developed to customary owners at the termination of the lease where both owner and investor are fairly treated (e.g. not enforcing owners to have to purchase the improvements on the land, and not enforcing the investors to leave without any compensation)</w:t>
      </w:r>
    </w:p>
    <w:p w14:paraId="2CD6E7C8" w14:textId="27C48A2D" w:rsidR="00AB6D7C" w:rsidRPr="006001FB" w:rsidRDefault="00EE36F6" w:rsidP="00AB6D7C">
      <w:pPr>
        <w:pStyle w:val="ListParagraph"/>
        <w:numPr>
          <w:ilvl w:val="2"/>
          <w:numId w:val="12"/>
        </w:numPr>
        <w:tabs>
          <w:tab w:val="left" w:pos="8931"/>
        </w:tabs>
        <w:ind w:right="-52"/>
        <w:jc w:val="both"/>
        <w:rPr>
          <w:rFonts w:ascii="Calibri Light" w:hAnsi="Calibri Light" w:cs="Calibri Light"/>
        </w:rPr>
      </w:pPr>
      <w:r w:rsidRPr="006001FB">
        <w:rPr>
          <w:rFonts w:ascii="Calibri Light" w:hAnsi="Calibri Light" w:cs="Calibri Light"/>
        </w:rPr>
        <w:t>The customary law jurisprudence is set out as inferior to colonial law in the constitution, despite its importance and daily relevance to the Nivan people</w:t>
      </w:r>
    </w:p>
    <w:p w14:paraId="3D7F35E0" w14:textId="77777777" w:rsidR="000D7891" w:rsidRPr="006001FB" w:rsidRDefault="000D7891" w:rsidP="00AB6D7C">
      <w:pPr>
        <w:tabs>
          <w:tab w:val="left" w:pos="8931"/>
        </w:tabs>
        <w:ind w:right="-52"/>
        <w:jc w:val="both"/>
        <w:rPr>
          <w:rFonts w:ascii="Calibri Light" w:hAnsi="Calibri Light" w:cs="Calibri Light"/>
        </w:rPr>
      </w:pPr>
    </w:p>
    <w:p w14:paraId="4837C8F8" w14:textId="2AA734D7" w:rsidR="00AB6D7C" w:rsidRPr="006001FB" w:rsidRDefault="00AB6D7C" w:rsidP="00AB6D7C">
      <w:pPr>
        <w:pStyle w:val="ListParagraph"/>
        <w:numPr>
          <w:ilvl w:val="0"/>
          <w:numId w:val="12"/>
        </w:numPr>
        <w:tabs>
          <w:tab w:val="left" w:pos="8931"/>
        </w:tabs>
        <w:ind w:right="-52"/>
        <w:jc w:val="both"/>
        <w:rPr>
          <w:rFonts w:ascii="Calibri Light" w:hAnsi="Calibri Light" w:cs="Calibri Light"/>
        </w:rPr>
      </w:pPr>
      <w:r w:rsidRPr="006001FB">
        <w:rPr>
          <w:rFonts w:ascii="Calibri Light" w:hAnsi="Calibri Light" w:cs="Calibri Light"/>
        </w:rPr>
        <w:t>Chile:</w:t>
      </w:r>
    </w:p>
    <w:p w14:paraId="625223B0" w14:textId="77777777" w:rsidR="00E15022" w:rsidRPr="006001FB" w:rsidRDefault="00E15022" w:rsidP="00E15022">
      <w:pPr>
        <w:pStyle w:val="ListParagraph"/>
        <w:rPr>
          <w:rFonts w:ascii="Calibri Light" w:hAnsi="Calibri Light" w:cs="Calibri Light"/>
        </w:rPr>
      </w:pPr>
    </w:p>
    <w:p w14:paraId="5AC568CB" w14:textId="14D9D9B4" w:rsidR="00E15022" w:rsidRPr="006001FB" w:rsidRDefault="00915DFC" w:rsidP="00915DFC">
      <w:pPr>
        <w:pStyle w:val="ListParagraph"/>
        <w:numPr>
          <w:ilvl w:val="1"/>
          <w:numId w:val="12"/>
        </w:numPr>
        <w:tabs>
          <w:tab w:val="left" w:pos="8931"/>
        </w:tabs>
        <w:ind w:right="-52"/>
        <w:jc w:val="both"/>
        <w:rPr>
          <w:rFonts w:ascii="Calibri Light" w:hAnsi="Calibri Light" w:cs="Calibri Light"/>
        </w:rPr>
      </w:pPr>
      <w:r w:rsidRPr="006001FB">
        <w:rPr>
          <w:rFonts w:ascii="Calibri Light" w:hAnsi="Calibri Light" w:cs="Calibri Light"/>
        </w:rPr>
        <w:t>Recent attempts at constitutional reform with considerable rights to self-determination e.g. plurinational nation, Indigenous judicial systems, autonomous areas</w:t>
      </w:r>
    </w:p>
    <w:p w14:paraId="25DC17C0" w14:textId="77777777" w:rsidR="007C24C1" w:rsidRPr="006001FB" w:rsidRDefault="007C24C1" w:rsidP="00AB6D7C">
      <w:pPr>
        <w:tabs>
          <w:tab w:val="left" w:pos="8931"/>
        </w:tabs>
        <w:ind w:right="-772"/>
        <w:jc w:val="both"/>
        <w:rPr>
          <w:rFonts w:ascii="Calibri Light" w:hAnsi="Calibri Light" w:cs="Calibri Light"/>
        </w:rPr>
      </w:pPr>
    </w:p>
    <w:p w14:paraId="57FBA02D" w14:textId="20B24A6C" w:rsidR="00915DFC" w:rsidRPr="006001FB" w:rsidRDefault="00915DFC" w:rsidP="00915DFC">
      <w:pPr>
        <w:pStyle w:val="ListParagraph"/>
        <w:numPr>
          <w:ilvl w:val="0"/>
          <w:numId w:val="14"/>
        </w:numPr>
        <w:tabs>
          <w:tab w:val="left" w:pos="8931"/>
        </w:tabs>
        <w:ind w:right="-772"/>
        <w:jc w:val="both"/>
        <w:rPr>
          <w:rFonts w:ascii="Calibri Light" w:hAnsi="Calibri Light" w:cs="Calibri Light"/>
        </w:rPr>
      </w:pPr>
      <w:r w:rsidRPr="006001FB">
        <w:rPr>
          <w:rFonts w:ascii="Calibri Light" w:hAnsi="Calibri Light" w:cs="Calibri Light"/>
        </w:rPr>
        <w:t>Denmark/Greenland</w:t>
      </w:r>
    </w:p>
    <w:p w14:paraId="670914AE" w14:textId="77777777" w:rsidR="00915DFC" w:rsidRPr="006001FB" w:rsidRDefault="00915DFC" w:rsidP="00915DFC">
      <w:pPr>
        <w:tabs>
          <w:tab w:val="left" w:pos="8931"/>
        </w:tabs>
        <w:ind w:right="-772"/>
        <w:jc w:val="both"/>
        <w:rPr>
          <w:rFonts w:ascii="Calibri Light" w:hAnsi="Calibri Light" w:cs="Calibri Light"/>
        </w:rPr>
      </w:pPr>
    </w:p>
    <w:p w14:paraId="74131908" w14:textId="51938F91" w:rsidR="00915DFC" w:rsidRPr="006001FB" w:rsidRDefault="00915DFC" w:rsidP="00915DFC">
      <w:pPr>
        <w:pStyle w:val="ListParagraph"/>
        <w:numPr>
          <w:ilvl w:val="1"/>
          <w:numId w:val="14"/>
        </w:numPr>
        <w:tabs>
          <w:tab w:val="left" w:pos="8931"/>
        </w:tabs>
        <w:ind w:right="-772"/>
        <w:jc w:val="both"/>
        <w:rPr>
          <w:rFonts w:ascii="Calibri Light" w:hAnsi="Calibri Light" w:cs="Calibri Light"/>
        </w:rPr>
      </w:pPr>
      <w:r w:rsidRPr="006001FB">
        <w:rPr>
          <w:rFonts w:ascii="Calibri Light" w:hAnsi="Calibri Light" w:cs="Calibri Light"/>
        </w:rPr>
        <w:t>Move towards independence under Home Rule Agreement</w:t>
      </w:r>
    </w:p>
    <w:p w14:paraId="489D9309" w14:textId="02079EEB" w:rsidR="00915DFC" w:rsidRPr="006001FB" w:rsidRDefault="00915DFC" w:rsidP="00915DFC">
      <w:pPr>
        <w:pStyle w:val="ListParagraph"/>
        <w:numPr>
          <w:ilvl w:val="1"/>
          <w:numId w:val="14"/>
        </w:numPr>
        <w:tabs>
          <w:tab w:val="left" w:pos="8931"/>
        </w:tabs>
        <w:ind w:right="-772"/>
        <w:jc w:val="both"/>
        <w:rPr>
          <w:rFonts w:ascii="Calibri Light" w:hAnsi="Calibri Light" w:cs="Calibri Light"/>
        </w:rPr>
      </w:pPr>
      <w:r w:rsidRPr="006001FB">
        <w:rPr>
          <w:rFonts w:ascii="Calibri Light" w:hAnsi="Calibri Light" w:cs="Calibri Light"/>
        </w:rPr>
        <w:t xml:space="preserve">Drafting a constitution for </w:t>
      </w:r>
      <w:r w:rsidR="004F6843" w:rsidRPr="006001FB">
        <w:rPr>
          <w:rFonts w:ascii="Calibri Light" w:hAnsi="Calibri Light" w:cs="Calibri Light"/>
        </w:rPr>
        <w:t>Greenland</w:t>
      </w:r>
    </w:p>
    <w:p w14:paraId="737EB92B" w14:textId="04818A1D" w:rsidR="00915DFC" w:rsidRPr="006001FB" w:rsidRDefault="00915DFC" w:rsidP="00915DFC">
      <w:pPr>
        <w:pStyle w:val="ListParagraph"/>
        <w:numPr>
          <w:ilvl w:val="1"/>
          <w:numId w:val="14"/>
        </w:numPr>
        <w:tabs>
          <w:tab w:val="left" w:pos="8931"/>
        </w:tabs>
        <w:ind w:right="-772"/>
        <w:jc w:val="both"/>
        <w:rPr>
          <w:rFonts w:ascii="Calibri Light" w:hAnsi="Calibri Light" w:cs="Calibri Light"/>
        </w:rPr>
      </w:pPr>
      <w:r w:rsidRPr="006001FB">
        <w:rPr>
          <w:rFonts w:ascii="Calibri Light" w:hAnsi="Calibri Light" w:cs="Calibri Light"/>
        </w:rPr>
        <w:t>Issues re</w:t>
      </w:r>
      <w:r w:rsidR="009C51FC">
        <w:rPr>
          <w:rFonts w:ascii="Calibri Light" w:hAnsi="Calibri Light" w:cs="Calibri Light"/>
        </w:rPr>
        <w:t>garding</w:t>
      </w:r>
      <w:r w:rsidRPr="006001FB">
        <w:rPr>
          <w:rFonts w:ascii="Calibri Light" w:hAnsi="Calibri Light" w:cs="Calibri Light"/>
        </w:rPr>
        <w:t xml:space="preserve"> non-Inuit peoples</w:t>
      </w:r>
    </w:p>
    <w:p w14:paraId="64D162F8" w14:textId="77777777" w:rsidR="00915DFC" w:rsidRPr="006001FB" w:rsidRDefault="00915DFC" w:rsidP="00915DFC">
      <w:pPr>
        <w:tabs>
          <w:tab w:val="left" w:pos="8931"/>
        </w:tabs>
        <w:ind w:right="-772"/>
        <w:jc w:val="both"/>
        <w:rPr>
          <w:rFonts w:ascii="Calibri Light" w:hAnsi="Calibri Light" w:cs="Calibri Light"/>
        </w:rPr>
      </w:pPr>
    </w:p>
    <w:p w14:paraId="308DCFF0" w14:textId="6A32D5B7" w:rsidR="00915DFC" w:rsidRPr="006001FB" w:rsidRDefault="00915DFC" w:rsidP="00915DFC">
      <w:pPr>
        <w:pStyle w:val="ListParagraph"/>
        <w:numPr>
          <w:ilvl w:val="0"/>
          <w:numId w:val="14"/>
        </w:numPr>
        <w:tabs>
          <w:tab w:val="left" w:pos="8931"/>
        </w:tabs>
        <w:ind w:right="-772"/>
        <w:jc w:val="both"/>
        <w:rPr>
          <w:rFonts w:ascii="Calibri Light" w:hAnsi="Calibri Light" w:cs="Calibri Light"/>
        </w:rPr>
      </w:pPr>
      <w:r w:rsidRPr="006001FB">
        <w:rPr>
          <w:rFonts w:ascii="Calibri Light" w:hAnsi="Calibri Light" w:cs="Calibri Light"/>
        </w:rPr>
        <w:t>Nordics:</w:t>
      </w:r>
    </w:p>
    <w:p w14:paraId="4D36822D" w14:textId="77777777" w:rsidR="00915DFC" w:rsidRPr="006001FB" w:rsidRDefault="00915DFC" w:rsidP="00915DFC">
      <w:pPr>
        <w:tabs>
          <w:tab w:val="left" w:pos="8931"/>
        </w:tabs>
        <w:ind w:right="-772"/>
        <w:jc w:val="both"/>
        <w:rPr>
          <w:rFonts w:ascii="Calibri Light" w:hAnsi="Calibri Light" w:cs="Calibri Light"/>
        </w:rPr>
      </w:pPr>
    </w:p>
    <w:p w14:paraId="1BED72BC" w14:textId="789C2517" w:rsidR="00915DFC" w:rsidRPr="006001FB" w:rsidRDefault="00915DFC" w:rsidP="00915DFC">
      <w:pPr>
        <w:pStyle w:val="ListParagraph"/>
        <w:numPr>
          <w:ilvl w:val="1"/>
          <w:numId w:val="14"/>
        </w:numPr>
        <w:tabs>
          <w:tab w:val="left" w:pos="8931"/>
        </w:tabs>
        <w:ind w:right="-772"/>
        <w:jc w:val="both"/>
        <w:rPr>
          <w:rFonts w:ascii="Calibri Light" w:hAnsi="Calibri Light" w:cs="Calibri Light"/>
        </w:rPr>
      </w:pPr>
      <w:r w:rsidRPr="006001FB">
        <w:rPr>
          <w:rFonts w:ascii="Calibri Light" w:hAnsi="Calibri Light" w:cs="Calibri Light"/>
        </w:rPr>
        <w:t>S</w:t>
      </w:r>
      <w:r w:rsidR="009C51FC" w:rsidRPr="009C51FC">
        <w:rPr>
          <w:rFonts w:ascii="Calibri Light" w:hAnsi="Calibri Light" w:cs="Calibri Light"/>
        </w:rPr>
        <w:t>á</w:t>
      </w:r>
      <w:r w:rsidRPr="006001FB">
        <w:rPr>
          <w:rFonts w:ascii="Calibri Light" w:hAnsi="Calibri Light" w:cs="Calibri Light"/>
        </w:rPr>
        <w:t>mi Parliaments: but more advisory/consultative?</w:t>
      </w:r>
    </w:p>
    <w:p w14:paraId="5D06BE36" w14:textId="77777777" w:rsidR="00915DFC" w:rsidRPr="006001FB" w:rsidRDefault="00915DFC" w:rsidP="00AB6D7C">
      <w:pPr>
        <w:tabs>
          <w:tab w:val="left" w:pos="8931"/>
        </w:tabs>
        <w:ind w:right="-772"/>
        <w:jc w:val="both"/>
        <w:rPr>
          <w:rFonts w:ascii="Calibri Light" w:hAnsi="Calibri Light" w:cs="Calibri Light"/>
        </w:rPr>
      </w:pPr>
    </w:p>
    <w:p w14:paraId="596278E6" w14:textId="77777777" w:rsidR="0093529E" w:rsidRPr="006001FB" w:rsidRDefault="001D0FD9" w:rsidP="00AB6D7C">
      <w:pPr>
        <w:tabs>
          <w:tab w:val="left" w:pos="8931"/>
        </w:tabs>
        <w:ind w:right="-52"/>
        <w:jc w:val="both"/>
        <w:rPr>
          <w:rFonts w:ascii="Calibri Light" w:hAnsi="Calibri Light" w:cs="Calibri Light"/>
          <w:b/>
          <w:bCs/>
        </w:rPr>
      </w:pPr>
      <w:r w:rsidRPr="006001FB">
        <w:rPr>
          <w:rFonts w:ascii="Calibri Light" w:hAnsi="Calibri Light" w:cs="Calibri Light"/>
          <w:b/>
          <w:bCs/>
        </w:rPr>
        <w:t>Challenges</w:t>
      </w:r>
      <w:r w:rsidR="00DC5A96" w:rsidRPr="006001FB">
        <w:rPr>
          <w:rFonts w:ascii="Calibri Light" w:hAnsi="Calibri Light" w:cs="Calibri Light"/>
          <w:b/>
          <w:bCs/>
        </w:rPr>
        <w:t xml:space="preserve">: </w:t>
      </w:r>
    </w:p>
    <w:p w14:paraId="6BD886BD" w14:textId="77777777" w:rsidR="0093529E" w:rsidRPr="006001FB" w:rsidRDefault="0093529E" w:rsidP="00AB6D7C">
      <w:pPr>
        <w:tabs>
          <w:tab w:val="left" w:pos="8931"/>
        </w:tabs>
        <w:ind w:right="-52"/>
        <w:jc w:val="both"/>
        <w:rPr>
          <w:rFonts w:ascii="Calibri Light" w:hAnsi="Calibri Light" w:cs="Calibri Light"/>
        </w:rPr>
      </w:pPr>
    </w:p>
    <w:p w14:paraId="4C238C4B" w14:textId="1947EA27" w:rsidR="001D0FD9" w:rsidRPr="006001FB" w:rsidRDefault="0093529E" w:rsidP="00AB6D7C">
      <w:pPr>
        <w:tabs>
          <w:tab w:val="left" w:pos="8931"/>
        </w:tabs>
        <w:ind w:right="-52"/>
        <w:jc w:val="both"/>
        <w:rPr>
          <w:rFonts w:ascii="Calibri Light" w:hAnsi="Calibri Light" w:cs="Calibri Light"/>
        </w:rPr>
      </w:pPr>
      <w:r w:rsidRPr="006001FB">
        <w:rPr>
          <w:rFonts w:ascii="Calibri Light" w:hAnsi="Calibri Light" w:cs="Calibri Light"/>
        </w:rPr>
        <w:t>M</w:t>
      </w:r>
      <w:r w:rsidR="00DC5A96" w:rsidRPr="006001FB">
        <w:rPr>
          <w:rFonts w:ascii="Calibri Light" w:hAnsi="Calibri Light" w:cs="Calibri Light"/>
        </w:rPr>
        <w:t xml:space="preserve">ore or less the “apples and oranges” issue – how can we learn anything meaningful/make recommendations that are </w:t>
      </w:r>
      <w:r w:rsidR="009C51FC">
        <w:rPr>
          <w:rFonts w:ascii="Calibri Light" w:hAnsi="Calibri Light" w:cs="Calibri Light"/>
        </w:rPr>
        <w:t xml:space="preserve">Aotearoa </w:t>
      </w:r>
      <w:r w:rsidR="00DC5A96" w:rsidRPr="006001FB">
        <w:rPr>
          <w:rFonts w:ascii="Calibri Light" w:hAnsi="Calibri Light" w:cs="Calibri Light"/>
        </w:rPr>
        <w:t>New Zealand appropriate</w:t>
      </w:r>
      <w:r w:rsidR="009C51FC">
        <w:rPr>
          <w:rFonts w:ascii="Calibri Light" w:hAnsi="Calibri Light" w:cs="Calibri Light"/>
        </w:rPr>
        <w:t>?</w:t>
      </w:r>
      <w:r w:rsidR="00DC5A96" w:rsidRPr="006001FB">
        <w:rPr>
          <w:rFonts w:ascii="Calibri Light" w:hAnsi="Calibri Light" w:cs="Calibri Light"/>
        </w:rPr>
        <w:t xml:space="preserve"> </w:t>
      </w:r>
      <w:r w:rsidR="004F6843" w:rsidRPr="006001FB">
        <w:rPr>
          <w:rFonts w:ascii="Calibri Light" w:hAnsi="Calibri Light" w:cs="Calibri Light"/>
        </w:rPr>
        <w:t>Specific points include:</w:t>
      </w:r>
    </w:p>
    <w:p w14:paraId="0325C626" w14:textId="77777777" w:rsidR="001D0FD9" w:rsidRPr="006001FB" w:rsidRDefault="001D0FD9" w:rsidP="00AB6D7C">
      <w:pPr>
        <w:tabs>
          <w:tab w:val="left" w:pos="8931"/>
        </w:tabs>
        <w:ind w:right="-772"/>
        <w:jc w:val="both"/>
        <w:rPr>
          <w:rFonts w:ascii="Calibri Light" w:hAnsi="Calibri Light" w:cs="Calibri Light"/>
        </w:rPr>
      </w:pPr>
    </w:p>
    <w:p w14:paraId="73644109" w14:textId="76EEAB50" w:rsidR="003C6B7E" w:rsidRPr="006001FB" w:rsidRDefault="003C6B7E" w:rsidP="004F6843">
      <w:pPr>
        <w:pStyle w:val="ListParagraph"/>
        <w:numPr>
          <w:ilvl w:val="0"/>
          <w:numId w:val="9"/>
        </w:numPr>
        <w:tabs>
          <w:tab w:val="left" w:pos="8931"/>
        </w:tabs>
        <w:ind w:right="89"/>
        <w:jc w:val="both"/>
        <w:rPr>
          <w:rFonts w:ascii="Calibri Light" w:hAnsi="Calibri Light" w:cs="Calibri Light"/>
        </w:rPr>
      </w:pPr>
      <w:r w:rsidRPr="006001FB">
        <w:rPr>
          <w:rFonts w:ascii="Calibri Light" w:hAnsi="Calibri Light" w:cs="Calibri Light"/>
        </w:rPr>
        <w:t xml:space="preserve">Requires doctrinal </w:t>
      </w:r>
      <w:r w:rsidRPr="006001FB">
        <w:rPr>
          <w:rFonts w:ascii="Calibri Light" w:hAnsi="Calibri Light" w:cs="Calibri Light"/>
          <w:i/>
          <w:iCs/>
        </w:rPr>
        <w:t>and</w:t>
      </w:r>
      <w:r w:rsidRPr="006001FB">
        <w:rPr>
          <w:rFonts w:ascii="Calibri Light" w:hAnsi="Calibri Light" w:cs="Calibri Light"/>
        </w:rPr>
        <w:t xml:space="preserve"> “normative” scholarship</w:t>
      </w:r>
      <w:r w:rsidR="004F6843" w:rsidRPr="006001FB">
        <w:rPr>
          <w:rFonts w:ascii="Calibri Light" w:hAnsi="Calibri Light" w:cs="Calibri Light"/>
        </w:rPr>
        <w:t xml:space="preserve"> </w:t>
      </w:r>
      <w:r w:rsidR="004F6843" w:rsidRPr="006001FB">
        <w:rPr>
          <w:rFonts w:ascii="Calibri Light" w:hAnsi="Calibri Light" w:cs="Calibri Light"/>
          <w:i/>
          <w:iCs/>
        </w:rPr>
        <w:t>and</w:t>
      </w:r>
      <w:r w:rsidR="004F6843" w:rsidRPr="006001FB">
        <w:rPr>
          <w:rFonts w:ascii="Calibri Light" w:hAnsi="Calibri Light" w:cs="Calibri Light"/>
        </w:rPr>
        <w:t xml:space="preserve"> assessment of political context e.g. what are the factors that make constitutional transformation possible?</w:t>
      </w:r>
    </w:p>
    <w:p w14:paraId="0C38C528" w14:textId="77777777" w:rsidR="0006271E" w:rsidRPr="006001FB" w:rsidRDefault="0006271E" w:rsidP="0006271E">
      <w:pPr>
        <w:pStyle w:val="ListParagraph"/>
        <w:tabs>
          <w:tab w:val="left" w:pos="8931"/>
        </w:tabs>
        <w:ind w:right="89"/>
        <w:jc w:val="both"/>
        <w:rPr>
          <w:rFonts w:ascii="Calibri Light" w:hAnsi="Calibri Light" w:cs="Calibri Light"/>
        </w:rPr>
      </w:pPr>
    </w:p>
    <w:p w14:paraId="752CFD29" w14:textId="62AD394C" w:rsidR="003C6B7E" w:rsidRPr="006001FB" w:rsidRDefault="003C6B7E" w:rsidP="00AB6D7C">
      <w:pPr>
        <w:pStyle w:val="ListParagraph"/>
        <w:numPr>
          <w:ilvl w:val="0"/>
          <w:numId w:val="9"/>
        </w:numPr>
        <w:tabs>
          <w:tab w:val="left" w:pos="8931"/>
        </w:tabs>
        <w:ind w:right="-772"/>
        <w:jc w:val="both"/>
        <w:rPr>
          <w:rFonts w:ascii="Calibri Light" w:hAnsi="Calibri Light" w:cs="Calibri Light"/>
        </w:rPr>
      </w:pPr>
      <w:r w:rsidRPr="006001FB">
        <w:rPr>
          <w:rFonts w:ascii="Calibri Light" w:hAnsi="Calibri Light" w:cs="Calibri Light"/>
        </w:rPr>
        <w:lastRenderedPageBreak/>
        <w:t>Need</w:t>
      </w:r>
      <w:r w:rsidR="009C51FC">
        <w:rPr>
          <w:rFonts w:ascii="Calibri Light" w:hAnsi="Calibri Light" w:cs="Calibri Light"/>
        </w:rPr>
        <w:t>s</w:t>
      </w:r>
      <w:r w:rsidRPr="006001FB">
        <w:rPr>
          <w:rFonts w:ascii="Calibri Light" w:hAnsi="Calibri Light" w:cs="Calibri Light"/>
        </w:rPr>
        <w:t xml:space="preserve"> to be critical</w:t>
      </w:r>
    </w:p>
    <w:p w14:paraId="3358E022" w14:textId="77777777" w:rsidR="0006271E" w:rsidRPr="006001FB" w:rsidRDefault="0006271E" w:rsidP="0006271E">
      <w:pPr>
        <w:tabs>
          <w:tab w:val="left" w:pos="8931"/>
        </w:tabs>
        <w:ind w:right="-772"/>
        <w:jc w:val="both"/>
        <w:rPr>
          <w:rFonts w:ascii="Calibri Light" w:hAnsi="Calibri Light" w:cs="Calibri Light"/>
        </w:rPr>
      </w:pPr>
    </w:p>
    <w:p w14:paraId="30EA8B2E" w14:textId="51BB6120" w:rsidR="001D0FD9" w:rsidRPr="006001FB" w:rsidRDefault="009C51FC" w:rsidP="00AB6D7C">
      <w:pPr>
        <w:pStyle w:val="ListParagraph"/>
        <w:numPr>
          <w:ilvl w:val="0"/>
          <w:numId w:val="9"/>
        </w:numPr>
        <w:tabs>
          <w:tab w:val="left" w:pos="8931"/>
        </w:tabs>
        <w:ind w:right="-772"/>
        <w:jc w:val="both"/>
        <w:rPr>
          <w:rFonts w:ascii="Calibri Light" w:hAnsi="Calibri Light" w:cs="Calibri Light"/>
        </w:rPr>
      </w:pPr>
      <w:r>
        <w:rPr>
          <w:rFonts w:ascii="Calibri Light" w:hAnsi="Calibri Light" w:cs="Calibri Light"/>
        </w:rPr>
        <w:t>I</w:t>
      </w:r>
      <w:r w:rsidR="004A44B4" w:rsidRPr="006001FB">
        <w:rPr>
          <w:rFonts w:ascii="Calibri Light" w:hAnsi="Calibri Light" w:cs="Calibri Light"/>
        </w:rPr>
        <w:t>ts breadth i.e. the number of constitutions it covers</w:t>
      </w:r>
      <w:r w:rsidR="001D0FD9" w:rsidRPr="006001FB">
        <w:rPr>
          <w:rFonts w:ascii="Calibri Light" w:hAnsi="Calibri Light" w:cs="Calibri Light"/>
        </w:rPr>
        <w:t xml:space="preserve"> </w:t>
      </w:r>
      <w:r w:rsidR="00DC5A96" w:rsidRPr="006001FB">
        <w:rPr>
          <w:rFonts w:ascii="Calibri Light" w:hAnsi="Calibri Light" w:cs="Calibri Light"/>
        </w:rPr>
        <w:t>across most regions of the world</w:t>
      </w:r>
    </w:p>
    <w:p w14:paraId="2BD228A4" w14:textId="77777777" w:rsidR="0006271E" w:rsidRPr="006001FB" w:rsidRDefault="0006271E" w:rsidP="0006271E">
      <w:pPr>
        <w:tabs>
          <w:tab w:val="left" w:pos="8931"/>
        </w:tabs>
        <w:ind w:right="-772"/>
        <w:jc w:val="both"/>
        <w:rPr>
          <w:rFonts w:ascii="Calibri Light" w:hAnsi="Calibri Light" w:cs="Calibri Light"/>
        </w:rPr>
      </w:pPr>
    </w:p>
    <w:p w14:paraId="10109626" w14:textId="1C89F81F" w:rsidR="001D0FD9" w:rsidRDefault="009C51FC" w:rsidP="00915DFC">
      <w:pPr>
        <w:pStyle w:val="ListParagraph"/>
        <w:numPr>
          <w:ilvl w:val="0"/>
          <w:numId w:val="9"/>
        </w:numPr>
        <w:tabs>
          <w:tab w:val="left" w:pos="8931"/>
        </w:tabs>
        <w:ind w:right="89"/>
        <w:jc w:val="both"/>
        <w:rPr>
          <w:rFonts w:ascii="Calibri Light" w:hAnsi="Calibri Light" w:cs="Calibri Light"/>
        </w:rPr>
      </w:pPr>
      <w:r>
        <w:rPr>
          <w:rFonts w:ascii="Calibri Light" w:hAnsi="Calibri Light" w:cs="Calibri Light"/>
        </w:rPr>
        <w:t>U</w:t>
      </w:r>
      <w:r w:rsidR="001D0FD9" w:rsidRPr="006001FB">
        <w:rPr>
          <w:rFonts w:ascii="Calibri Light" w:hAnsi="Calibri Light" w:cs="Calibri Light"/>
        </w:rPr>
        <w:t>nderstanding the social, economic, political contexts in a way that enables lessons to be learned</w:t>
      </w:r>
      <w:r w:rsidR="00392F6C" w:rsidRPr="006001FB">
        <w:rPr>
          <w:rFonts w:ascii="Calibri Light" w:hAnsi="Calibri Light" w:cs="Calibri Light"/>
        </w:rPr>
        <w:t xml:space="preserve"> e.g.</w:t>
      </w:r>
      <w:r w:rsidR="00915DFC" w:rsidRPr="006001FB">
        <w:rPr>
          <w:rFonts w:ascii="Calibri Light" w:hAnsi="Calibri Light" w:cs="Calibri Light"/>
        </w:rPr>
        <w:t>:</w:t>
      </w:r>
    </w:p>
    <w:p w14:paraId="1195D87C" w14:textId="77777777" w:rsidR="0030035F" w:rsidRPr="0030035F" w:rsidRDefault="0030035F" w:rsidP="0030035F">
      <w:pPr>
        <w:tabs>
          <w:tab w:val="left" w:pos="8931"/>
        </w:tabs>
        <w:ind w:right="89"/>
        <w:jc w:val="both"/>
        <w:rPr>
          <w:rFonts w:ascii="Calibri Light" w:hAnsi="Calibri Light" w:cs="Calibri Light"/>
        </w:rPr>
      </w:pPr>
    </w:p>
    <w:p w14:paraId="1FF44DAF" w14:textId="507125BA" w:rsidR="00915DFC" w:rsidRPr="006001FB" w:rsidRDefault="00915DFC" w:rsidP="00915DFC">
      <w:pPr>
        <w:pStyle w:val="ListParagraph"/>
        <w:numPr>
          <w:ilvl w:val="1"/>
          <w:numId w:val="9"/>
        </w:numPr>
        <w:tabs>
          <w:tab w:val="left" w:pos="8931"/>
        </w:tabs>
        <w:ind w:right="89"/>
        <w:jc w:val="both"/>
        <w:rPr>
          <w:rFonts w:ascii="Calibri Light" w:hAnsi="Calibri Light" w:cs="Calibri Light"/>
        </w:rPr>
      </w:pPr>
      <w:r w:rsidRPr="006001FB">
        <w:rPr>
          <w:rFonts w:ascii="Calibri Light" w:hAnsi="Calibri Light" w:cs="Calibri Light"/>
        </w:rPr>
        <w:t>non-Commonwealth regions</w:t>
      </w:r>
    </w:p>
    <w:p w14:paraId="7A2C8EDD" w14:textId="74007B86" w:rsidR="00915DFC" w:rsidRPr="006001FB" w:rsidRDefault="00915DFC" w:rsidP="00915DFC">
      <w:pPr>
        <w:pStyle w:val="ListParagraph"/>
        <w:numPr>
          <w:ilvl w:val="1"/>
          <w:numId w:val="9"/>
        </w:numPr>
        <w:tabs>
          <w:tab w:val="left" w:pos="8931"/>
        </w:tabs>
        <w:ind w:right="89"/>
        <w:jc w:val="both"/>
        <w:rPr>
          <w:rFonts w:ascii="Calibri Light" w:hAnsi="Calibri Light" w:cs="Calibri Light"/>
        </w:rPr>
      </w:pPr>
      <w:r w:rsidRPr="006001FB">
        <w:rPr>
          <w:rFonts w:ascii="Calibri Light" w:hAnsi="Calibri Light" w:cs="Calibri Light"/>
        </w:rPr>
        <w:t>some have human rights protections, some not [U</w:t>
      </w:r>
      <w:r w:rsidR="009C51FC">
        <w:rPr>
          <w:rFonts w:ascii="Calibri Light" w:hAnsi="Calibri Light" w:cs="Calibri Light"/>
        </w:rPr>
        <w:t xml:space="preserve">nited </w:t>
      </w:r>
      <w:r w:rsidRPr="006001FB">
        <w:rPr>
          <w:rFonts w:ascii="Calibri Light" w:hAnsi="Calibri Light" w:cs="Calibri Light"/>
        </w:rPr>
        <w:t>S</w:t>
      </w:r>
      <w:r w:rsidR="009C51FC">
        <w:rPr>
          <w:rFonts w:ascii="Calibri Light" w:hAnsi="Calibri Light" w:cs="Calibri Light"/>
        </w:rPr>
        <w:t>tates</w:t>
      </w:r>
      <w:r w:rsidRPr="006001FB">
        <w:rPr>
          <w:rFonts w:ascii="Calibri Light" w:hAnsi="Calibri Light" w:cs="Calibri Light"/>
        </w:rPr>
        <w:t>]</w:t>
      </w:r>
    </w:p>
    <w:p w14:paraId="4DCB818A" w14:textId="77777777" w:rsidR="0006271E" w:rsidRPr="006001FB" w:rsidRDefault="0006271E" w:rsidP="0006271E">
      <w:pPr>
        <w:tabs>
          <w:tab w:val="left" w:pos="8931"/>
        </w:tabs>
        <w:ind w:right="89"/>
        <w:jc w:val="both"/>
        <w:rPr>
          <w:rFonts w:ascii="Calibri Light" w:hAnsi="Calibri Light" w:cs="Calibri Light"/>
        </w:rPr>
      </w:pPr>
    </w:p>
    <w:p w14:paraId="5CE6BFCD" w14:textId="14F7347E" w:rsidR="004F2194" w:rsidRPr="006001FB" w:rsidRDefault="00915DFC" w:rsidP="00A934A0">
      <w:pPr>
        <w:pStyle w:val="ListParagraph"/>
        <w:numPr>
          <w:ilvl w:val="0"/>
          <w:numId w:val="9"/>
        </w:numPr>
        <w:tabs>
          <w:tab w:val="left" w:pos="8931"/>
        </w:tabs>
        <w:ind w:right="89"/>
        <w:jc w:val="both"/>
        <w:rPr>
          <w:rFonts w:ascii="Calibri Light" w:hAnsi="Calibri Light" w:cs="Calibri Light"/>
        </w:rPr>
      </w:pPr>
      <w:r w:rsidRPr="006001FB">
        <w:rPr>
          <w:rFonts w:ascii="Calibri Light" w:hAnsi="Calibri Light" w:cs="Calibri Light"/>
        </w:rPr>
        <w:t>Political vs legal factors driving constitutional change</w:t>
      </w:r>
      <w:r w:rsidR="004F2194" w:rsidRPr="006001FB">
        <w:rPr>
          <w:rFonts w:ascii="Calibri Light" w:hAnsi="Calibri Light" w:cs="Calibri Light"/>
        </w:rPr>
        <w:t xml:space="preserve"> – e.g</w:t>
      </w:r>
      <w:r w:rsidR="009C51FC">
        <w:rPr>
          <w:rFonts w:ascii="Calibri Light" w:hAnsi="Calibri Light" w:cs="Calibri Light"/>
        </w:rPr>
        <w:t>.</w:t>
      </w:r>
      <w:r w:rsidR="004F2194" w:rsidRPr="006001FB">
        <w:rPr>
          <w:rFonts w:ascii="Calibri Light" w:hAnsi="Calibri Light" w:cs="Calibri Light"/>
        </w:rPr>
        <w:t xml:space="preserve"> in the Pacific, Ecuador and Bolivia the majority of people are Indigenous which enhances the ability to have an Indigenous</w:t>
      </w:r>
      <w:r w:rsidR="00273E96">
        <w:rPr>
          <w:rFonts w:ascii="Calibri Light" w:hAnsi="Calibri Light" w:cs="Calibri Light"/>
        </w:rPr>
        <w:t xml:space="preserve"> and/or</w:t>
      </w:r>
      <w:r w:rsidR="004F2194" w:rsidRPr="006001FB">
        <w:rPr>
          <w:rFonts w:ascii="Calibri Light" w:hAnsi="Calibri Light" w:cs="Calibri Light"/>
        </w:rPr>
        <w:t xml:space="preserve"> land</w:t>
      </w:r>
      <w:r w:rsidR="00273E96">
        <w:rPr>
          <w:rFonts w:ascii="Calibri Light" w:hAnsi="Calibri Light" w:cs="Calibri Light"/>
        </w:rPr>
        <w:t>-</w:t>
      </w:r>
      <w:r w:rsidR="004F2194" w:rsidRPr="006001FB">
        <w:rPr>
          <w:rFonts w:ascii="Calibri Light" w:hAnsi="Calibri Light" w:cs="Calibri Light"/>
        </w:rPr>
        <w:t>based constitution – in contras</w:t>
      </w:r>
      <w:r w:rsidR="00815E52" w:rsidRPr="006001FB">
        <w:rPr>
          <w:rFonts w:ascii="Calibri Light" w:hAnsi="Calibri Light" w:cs="Calibri Light"/>
        </w:rPr>
        <w:t>t</w:t>
      </w:r>
      <w:r w:rsidR="004F2194" w:rsidRPr="006001FB">
        <w:rPr>
          <w:rFonts w:ascii="Calibri Light" w:hAnsi="Calibri Light" w:cs="Calibri Light"/>
        </w:rPr>
        <w:t xml:space="preserve">, settler colonial states like </w:t>
      </w:r>
      <w:r w:rsidR="00273E96">
        <w:rPr>
          <w:rFonts w:ascii="Calibri Light" w:hAnsi="Calibri Light" w:cs="Calibri Light"/>
        </w:rPr>
        <w:t xml:space="preserve">Aotearoa </w:t>
      </w:r>
      <w:r w:rsidR="004F2194" w:rsidRPr="006001FB">
        <w:rPr>
          <w:rFonts w:ascii="Calibri Light" w:hAnsi="Calibri Light" w:cs="Calibri Light"/>
        </w:rPr>
        <w:t>N</w:t>
      </w:r>
      <w:r w:rsidR="00273E96">
        <w:rPr>
          <w:rFonts w:ascii="Calibri Light" w:hAnsi="Calibri Light" w:cs="Calibri Light"/>
        </w:rPr>
        <w:t xml:space="preserve">ew </w:t>
      </w:r>
      <w:r w:rsidR="004F2194" w:rsidRPr="006001FB">
        <w:rPr>
          <w:rFonts w:ascii="Calibri Light" w:hAnsi="Calibri Light" w:cs="Calibri Light"/>
        </w:rPr>
        <w:t>Z</w:t>
      </w:r>
      <w:r w:rsidR="00273E96">
        <w:rPr>
          <w:rFonts w:ascii="Calibri Light" w:hAnsi="Calibri Light" w:cs="Calibri Light"/>
        </w:rPr>
        <w:t>ealand</w:t>
      </w:r>
      <w:r w:rsidR="004F2194" w:rsidRPr="006001FB">
        <w:rPr>
          <w:rFonts w:ascii="Calibri Light" w:hAnsi="Calibri Light" w:cs="Calibri Light"/>
        </w:rPr>
        <w:t xml:space="preserve">, Australia, Canada and </w:t>
      </w:r>
      <w:r w:rsidR="00273E96">
        <w:rPr>
          <w:rFonts w:ascii="Calibri Light" w:hAnsi="Calibri Light" w:cs="Calibri Light"/>
        </w:rPr>
        <w:t xml:space="preserve">the </w:t>
      </w:r>
      <w:r w:rsidR="004F2194" w:rsidRPr="006001FB">
        <w:rPr>
          <w:rFonts w:ascii="Calibri Light" w:hAnsi="Calibri Light" w:cs="Calibri Light"/>
        </w:rPr>
        <w:t>U</w:t>
      </w:r>
      <w:r w:rsidR="00273E96">
        <w:rPr>
          <w:rFonts w:ascii="Calibri Light" w:hAnsi="Calibri Light" w:cs="Calibri Light"/>
        </w:rPr>
        <w:t xml:space="preserve">nited </w:t>
      </w:r>
      <w:r w:rsidR="004F2194" w:rsidRPr="006001FB">
        <w:rPr>
          <w:rFonts w:ascii="Calibri Light" w:hAnsi="Calibri Light" w:cs="Calibri Light"/>
        </w:rPr>
        <w:t>S</w:t>
      </w:r>
      <w:r w:rsidR="00273E96">
        <w:rPr>
          <w:rFonts w:ascii="Calibri Light" w:hAnsi="Calibri Light" w:cs="Calibri Light"/>
        </w:rPr>
        <w:t>tates</w:t>
      </w:r>
      <w:r w:rsidR="004F2194" w:rsidRPr="006001FB">
        <w:rPr>
          <w:rFonts w:ascii="Calibri Light" w:hAnsi="Calibri Light" w:cs="Calibri Light"/>
        </w:rPr>
        <w:t>, Indigenous people</w:t>
      </w:r>
      <w:r w:rsidR="00273E96">
        <w:rPr>
          <w:rFonts w:ascii="Calibri Light" w:hAnsi="Calibri Light" w:cs="Calibri Light"/>
        </w:rPr>
        <w:t>s</w:t>
      </w:r>
      <w:r w:rsidR="004F2194" w:rsidRPr="006001FB">
        <w:rPr>
          <w:rFonts w:ascii="Calibri Light" w:hAnsi="Calibri Light" w:cs="Calibri Light"/>
        </w:rPr>
        <w:t xml:space="preserve"> are minorities and therefore must contend politically with majority populations of </w:t>
      </w:r>
      <w:r w:rsidR="00273E96">
        <w:rPr>
          <w:rFonts w:ascii="Calibri Light" w:hAnsi="Calibri Light" w:cs="Calibri Light"/>
        </w:rPr>
        <w:t xml:space="preserve">non-Indigenous </w:t>
      </w:r>
      <w:r w:rsidR="004F2194" w:rsidRPr="006001FB">
        <w:rPr>
          <w:rFonts w:ascii="Calibri Light" w:hAnsi="Calibri Light" w:cs="Calibri Light"/>
        </w:rPr>
        <w:t>people</w:t>
      </w:r>
      <w:r w:rsidR="0006271E" w:rsidRPr="006001FB">
        <w:rPr>
          <w:rFonts w:ascii="Calibri Light" w:hAnsi="Calibri Light" w:cs="Calibri Light"/>
        </w:rPr>
        <w:t>.</w:t>
      </w:r>
    </w:p>
    <w:p w14:paraId="7C3B0782" w14:textId="77777777" w:rsidR="0006271E" w:rsidRPr="006001FB" w:rsidRDefault="0006271E" w:rsidP="0006271E">
      <w:pPr>
        <w:pStyle w:val="ListParagraph"/>
        <w:tabs>
          <w:tab w:val="left" w:pos="8931"/>
        </w:tabs>
        <w:ind w:right="89"/>
        <w:jc w:val="both"/>
        <w:rPr>
          <w:rFonts w:ascii="Calibri Light" w:hAnsi="Calibri Light" w:cs="Calibri Light"/>
        </w:rPr>
      </w:pPr>
    </w:p>
    <w:p w14:paraId="7087124D" w14:textId="77777777" w:rsidR="0006271E" w:rsidRPr="006001FB" w:rsidRDefault="00915DFC" w:rsidP="00915DFC">
      <w:pPr>
        <w:pStyle w:val="ListParagraph"/>
        <w:numPr>
          <w:ilvl w:val="0"/>
          <w:numId w:val="9"/>
        </w:numPr>
        <w:tabs>
          <w:tab w:val="left" w:pos="8931"/>
        </w:tabs>
        <w:ind w:right="89"/>
        <w:jc w:val="both"/>
        <w:rPr>
          <w:rFonts w:ascii="Calibri Light" w:hAnsi="Calibri Light" w:cs="Calibri Light"/>
        </w:rPr>
      </w:pPr>
      <w:r w:rsidRPr="006001FB">
        <w:rPr>
          <w:rFonts w:ascii="Calibri Light" w:hAnsi="Calibri Light" w:cs="Calibri Light"/>
        </w:rPr>
        <w:t>Indigenous peoples are very diverse with different needs</w:t>
      </w:r>
      <w:r w:rsidR="004F2194" w:rsidRPr="006001FB">
        <w:rPr>
          <w:rFonts w:ascii="Calibri Light" w:hAnsi="Calibri Light" w:cs="Calibri Light"/>
        </w:rPr>
        <w:t xml:space="preserve"> – we cannot take our views from our own Indigenous laws and expect to see the same things in other places e.g. where communities are matriarchal or patriarchal in their leadership, or where people have their languages and customs or not</w:t>
      </w:r>
      <w:r w:rsidR="0006271E" w:rsidRPr="006001FB">
        <w:rPr>
          <w:rFonts w:ascii="Calibri Light" w:hAnsi="Calibri Light" w:cs="Calibri Light"/>
        </w:rPr>
        <w:t>.</w:t>
      </w:r>
    </w:p>
    <w:p w14:paraId="2E7BCCE5" w14:textId="55386BA9" w:rsidR="00915DFC" w:rsidRPr="006001FB" w:rsidRDefault="004F2194" w:rsidP="0006271E">
      <w:pPr>
        <w:tabs>
          <w:tab w:val="left" w:pos="8931"/>
        </w:tabs>
        <w:ind w:right="89"/>
        <w:jc w:val="both"/>
        <w:rPr>
          <w:rFonts w:ascii="Calibri Light" w:hAnsi="Calibri Light" w:cs="Calibri Light"/>
        </w:rPr>
      </w:pPr>
      <w:r w:rsidRPr="006001FB">
        <w:rPr>
          <w:rFonts w:ascii="Calibri Light" w:hAnsi="Calibri Light" w:cs="Calibri Light"/>
        </w:rPr>
        <w:t xml:space="preserve"> </w:t>
      </w:r>
    </w:p>
    <w:p w14:paraId="31EA6DC5" w14:textId="61E480EC" w:rsidR="00DD0898" w:rsidRPr="006001FB" w:rsidRDefault="00DD0898" w:rsidP="00915DFC">
      <w:pPr>
        <w:pStyle w:val="ListParagraph"/>
        <w:numPr>
          <w:ilvl w:val="0"/>
          <w:numId w:val="9"/>
        </w:numPr>
        <w:tabs>
          <w:tab w:val="left" w:pos="8931"/>
        </w:tabs>
        <w:ind w:right="89"/>
        <w:jc w:val="both"/>
        <w:rPr>
          <w:rFonts w:ascii="Calibri Light" w:hAnsi="Calibri Light" w:cs="Calibri Light"/>
        </w:rPr>
      </w:pPr>
      <w:r w:rsidRPr="006001FB">
        <w:rPr>
          <w:rFonts w:ascii="Calibri Light" w:hAnsi="Calibri Light" w:cs="Calibri Light"/>
        </w:rPr>
        <w:t xml:space="preserve">Decolonial research methodologies </w:t>
      </w:r>
      <w:r w:rsidR="004F2194" w:rsidRPr="006001FB">
        <w:rPr>
          <w:rFonts w:ascii="Calibri Light" w:hAnsi="Calibri Light" w:cs="Calibri Light"/>
        </w:rPr>
        <w:t>–</w:t>
      </w:r>
      <w:r w:rsidRPr="006001FB">
        <w:rPr>
          <w:rFonts w:ascii="Calibri Light" w:hAnsi="Calibri Light" w:cs="Calibri Light"/>
        </w:rPr>
        <w:t xml:space="preserve"> </w:t>
      </w:r>
      <w:r w:rsidR="004F2194" w:rsidRPr="006001FB">
        <w:rPr>
          <w:rFonts w:ascii="Calibri Light" w:hAnsi="Calibri Light" w:cs="Calibri Light"/>
        </w:rPr>
        <w:t xml:space="preserve">while approaching other academics in their home countries is usually an easy exchange, real care must be taken when seeking insights into Indigenous laws and practices from communities. It is a reality that the traditional academy can be extractive in the name of research, and we must enhance our abilities to approach with the necessary culture of reciprocity – e.g. appropriate introductions, story-sharing, </w:t>
      </w:r>
      <w:proofErr w:type="spellStart"/>
      <w:r w:rsidR="004F2194" w:rsidRPr="006001FB">
        <w:rPr>
          <w:rFonts w:ascii="Calibri Light" w:hAnsi="Calibri Light" w:cs="Calibri Light"/>
        </w:rPr>
        <w:t>koha</w:t>
      </w:r>
      <w:proofErr w:type="spellEnd"/>
      <w:r w:rsidR="004F2194" w:rsidRPr="006001FB">
        <w:rPr>
          <w:rFonts w:ascii="Calibri Light" w:hAnsi="Calibri Light" w:cs="Calibri Light"/>
        </w:rPr>
        <w:t xml:space="preserve"> etc.</w:t>
      </w:r>
    </w:p>
    <w:p w14:paraId="46929C87" w14:textId="77777777" w:rsidR="0006271E" w:rsidRPr="006001FB" w:rsidRDefault="0006271E" w:rsidP="0006271E">
      <w:pPr>
        <w:tabs>
          <w:tab w:val="left" w:pos="8931"/>
        </w:tabs>
        <w:ind w:right="89"/>
        <w:jc w:val="both"/>
        <w:rPr>
          <w:rFonts w:ascii="Calibri Light" w:hAnsi="Calibri Light" w:cs="Calibri Light"/>
        </w:rPr>
      </w:pPr>
    </w:p>
    <w:p w14:paraId="55357A7B" w14:textId="6AA58922" w:rsidR="00915DFC" w:rsidRPr="006001FB" w:rsidRDefault="00915DFC" w:rsidP="00915DFC">
      <w:pPr>
        <w:pStyle w:val="ListParagraph"/>
        <w:numPr>
          <w:ilvl w:val="0"/>
          <w:numId w:val="9"/>
        </w:numPr>
        <w:tabs>
          <w:tab w:val="left" w:pos="8931"/>
        </w:tabs>
        <w:ind w:right="89"/>
        <w:jc w:val="both"/>
        <w:rPr>
          <w:rFonts w:ascii="Calibri Light" w:hAnsi="Calibri Light" w:cs="Calibri Light"/>
        </w:rPr>
      </w:pPr>
      <w:r w:rsidRPr="006001FB">
        <w:rPr>
          <w:rFonts w:ascii="Calibri Light" w:hAnsi="Calibri Light" w:cs="Calibri Light"/>
        </w:rPr>
        <w:t>Some constitutions are poorly enforced</w:t>
      </w:r>
      <w:r w:rsidR="00956991" w:rsidRPr="006001FB">
        <w:rPr>
          <w:rFonts w:ascii="Calibri Light" w:hAnsi="Calibri Light" w:cs="Calibri Light"/>
        </w:rPr>
        <w:t xml:space="preserve"> – due to lack of funding, or corruption, or a lack of understanding/underdevelopment of Indigenous customary law e.g. in Vanuatu where overseas judges choose to apply written law (from </w:t>
      </w:r>
      <w:r w:rsidR="00273E96">
        <w:rPr>
          <w:rFonts w:ascii="Calibri Light" w:hAnsi="Calibri Light" w:cs="Calibri Light"/>
        </w:rPr>
        <w:t xml:space="preserve">the </w:t>
      </w:r>
      <w:r w:rsidR="00956991" w:rsidRPr="006001FB">
        <w:rPr>
          <w:rFonts w:ascii="Calibri Light" w:hAnsi="Calibri Light" w:cs="Calibri Light"/>
        </w:rPr>
        <w:t>U</w:t>
      </w:r>
      <w:r w:rsidR="00273E96">
        <w:rPr>
          <w:rFonts w:ascii="Calibri Light" w:hAnsi="Calibri Light" w:cs="Calibri Light"/>
        </w:rPr>
        <w:t xml:space="preserve">nited </w:t>
      </w:r>
      <w:r w:rsidR="00956991" w:rsidRPr="006001FB">
        <w:rPr>
          <w:rFonts w:ascii="Calibri Light" w:hAnsi="Calibri Light" w:cs="Calibri Light"/>
        </w:rPr>
        <w:t>K</w:t>
      </w:r>
      <w:r w:rsidR="00273E96">
        <w:rPr>
          <w:rFonts w:ascii="Calibri Light" w:hAnsi="Calibri Light" w:cs="Calibri Light"/>
        </w:rPr>
        <w:t>ingdom</w:t>
      </w:r>
      <w:r w:rsidR="00956991" w:rsidRPr="006001FB">
        <w:rPr>
          <w:rFonts w:ascii="Calibri Light" w:hAnsi="Calibri Light" w:cs="Calibri Light"/>
        </w:rPr>
        <w:t xml:space="preserve"> or France) over customary law, and do not often have the time or resources to consult customary experts</w:t>
      </w:r>
      <w:r w:rsidR="00273E96">
        <w:rPr>
          <w:rFonts w:ascii="Calibri Light" w:hAnsi="Calibri Light" w:cs="Calibri Light"/>
        </w:rPr>
        <w:t>.</w:t>
      </w:r>
    </w:p>
    <w:p w14:paraId="1496E809" w14:textId="77777777" w:rsidR="00915DFC" w:rsidRPr="006001FB" w:rsidRDefault="00915DFC" w:rsidP="00915DFC">
      <w:pPr>
        <w:tabs>
          <w:tab w:val="left" w:pos="8931"/>
        </w:tabs>
        <w:ind w:right="89"/>
        <w:jc w:val="both"/>
        <w:rPr>
          <w:rFonts w:ascii="Calibri Light" w:hAnsi="Calibri Light" w:cs="Calibri Light"/>
        </w:rPr>
      </w:pPr>
    </w:p>
    <w:p w14:paraId="38461B0A" w14:textId="6818350F" w:rsidR="00915DFC" w:rsidRPr="006001FB" w:rsidRDefault="00915DFC" w:rsidP="00915DFC">
      <w:pPr>
        <w:tabs>
          <w:tab w:val="left" w:pos="8931"/>
        </w:tabs>
        <w:ind w:right="89"/>
        <w:jc w:val="both"/>
        <w:rPr>
          <w:rFonts w:ascii="Calibri Light" w:hAnsi="Calibri Light" w:cs="Calibri Light"/>
        </w:rPr>
      </w:pPr>
      <w:r w:rsidRPr="006001FB">
        <w:rPr>
          <w:rFonts w:ascii="Calibri Light" w:hAnsi="Calibri Light" w:cs="Calibri Light"/>
        </w:rPr>
        <w:t>BUT, more positively:</w:t>
      </w:r>
    </w:p>
    <w:p w14:paraId="3BBEBE4A" w14:textId="77777777" w:rsidR="00915DFC" w:rsidRPr="006001FB" w:rsidRDefault="00915DFC" w:rsidP="00915DFC">
      <w:pPr>
        <w:tabs>
          <w:tab w:val="left" w:pos="8931"/>
        </w:tabs>
        <w:ind w:right="89"/>
        <w:jc w:val="both"/>
        <w:rPr>
          <w:rFonts w:ascii="Calibri Light" w:hAnsi="Calibri Light" w:cs="Calibri Light"/>
        </w:rPr>
      </w:pPr>
    </w:p>
    <w:p w14:paraId="0BD8DA56" w14:textId="4554B0F2" w:rsidR="0093529E" w:rsidRPr="006001FB" w:rsidRDefault="0093529E" w:rsidP="00915DFC">
      <w:pPr>
        <w:pStyle w:val="ListParagraph"/>
        <w:numPr>
          <w:ilvl w:val="0"/>
          <w:numId w:val="15"/>
        </w:numPr>
        <w:tabs>
          <w:tab w:val="left" w:pos="8931"/>
        </w:tabs>
        <w:ind w:right="89"/>
        <w:jc w:val="both"/>
        <w:rPr>
          <w:rFonts w:ascii="Calibri Light" w:hAnsi="Calibri Light" w:cs="Calibri Light"/>
        </w:rPr>
      </w:pPr>
      <w:r w:rsidRPr="006001FB">
        <w:rPr>
          <w:rFonts w:ascii="Calibri Light" w:hAnsi="Calibri Light" w:cs="Calibri Light"/>
        </w:rPr>
        <w:t>Helps us think creatively about constitutional design: innovative [S</w:t>
      </w:r>
      <w:r w:rsidR="00273E96" w:rsidRPr="00273E96">
        <w:rPr>
          <w:rFonts w:ascii="Calibri Light" w:hAnsi="Calibri Light" w:cs="Calibri Light"/>
        </w:rPr>
        <w:t>á</w:t>
      </w:r>
      <w:r w:rsidRPr="006001FB">
        <w:rPr>
          <w:rFonts w:ascii="Calibri Light" w:hAnsi="Calibri Light" w:cs="Calibri Light"/>
        </w:rPr>
        <w:t>mi Parliaments and Australian attempts at a Voice to Parliament]</w:t>
      </w:r>
      <w:r w:rsidR="00EE36F6" w:rsidRPr="006001FB">
        <w:rPr>
          <w:rFonts w:ascii="Calibri Light" w:hAnsi="Calibri Light" w:cs="Calibri Light"/>
        </w:rPr>
        <w:t xml:space="preserve">, and useful language e.g. the concepts of ‘intercultural’ and ‘plurinational’ in the Latin American constitutions which refer to the unity through diversity, as opposed to referring to </w:t>
      </w:r>
      <w:r w:rsidR="00473B31">
        <w:rPr>
          <w:rFonts w:ascii="Calibri Light" w:hAnsi="Calibri Light" w:cs="Calibri Light"/>
        </w:rPr>
        <w:t xml:space="preserve">Aotearoa </w:t>
      </w:r>
      <w:r w:rsidR="00EE36F6" w:rsidRPr="006001FB">
        <w:rPr>
          <w:rFonts w:ascii="Calibri Light" w:hAnsi="Calibri Light" w:cs="Calibri Light"/>
        </w:rPr>
        <w:t>N</w:t>
      </w:r>
      <w:r w:rsidR="00473B31">
        <w:rPr>
          <w:rFonts w:ascii="Calibri Light" w:hAnsi="Calibri Light" w:cs="Calibri Light"/>
        </w:rPr>
        <w:t xml:space="preserve">ew </w:t>
      </w:r>
      <w:r w:rsidR="00EE36F6" w:rsidRPr="006001FB">
        <w:rPr>
          <w:rFonts w:ascii="Calibri Light" w:hAnsi="Calibri Light" w:cs="Calibri Light"/>
        </w:rPr>
        <w:t>Z</w:t>
      </w:r>
      <w:r w:rsidR="00473B31">
        <w:rPr>
          <w:rFonts w:ascii="Calibri Light" w:hAnsi="Calibri Light" w:cs="Calibri Light"/>
        </w:rPr>
        <w:t>ealand</w:t>
      </w:r>
      <w:r w:rsidR="00EE36F6" w:rsidRPr="006001FB">
        <w:rPr>
          <w:rFonts w:ascii="Calibri Light" w:hAnsi="Calibri Light" w:cs="Calibri Light"/>
        </w:rPr>
        <w:t xml:space="preserve"> as ‘bi-cultural’ or ‘multi-cultural’ which only describes diversity</w:t>
      </w:r>
      <w:r w:rsidR="0006271E" w:rsidRPr="006001FB">
        <w:rPr>
          <w:rFonts w:ascii="Calibri Light" w:hAnsi="Calibri Light" w:cs="Calibri Light"/>
        </w:rPr>
        <w:t>.</w:t>
      </w:r>
    </w:p>
    <w:p w14:paraId="2DCBE59E" w14:textId="77777777" w:rsidR="0006271E" w:rsidRPr="006001FB" w:rsidRDefault="0006271E" w:rsidP="0006271E">
      <w:pPr>
        <w:tabs>
          <w:tab w:val="left" w:pos="8931"/>
        </w:tabs>
        <w:ind w:left="360" w:right="89"/>
        <w:jc w:val="both"/>
        <w:rPr>
          <w:rFonts w:ascii="Calibri Light" w:hAnsi="Calibri Light" w:cs="Calibri Light"/>
        </w:rPr>
      </w:pPr>
    </w:p>
    <w:p w14:paraId="1FAC38AC" w14:textId="5D1504E9" w:rsidR="00956991" w:rsidRPr="006001FB" w:rsidRDefault="00956991" w:rsidP="00915DFC">
      <w:pPr>
        <w:pStyle w:val="ListParagraph"/>
        <w:numPr>
          <w:ilvl w:val="0"/>
          <w:numId w:val="15"/>
        </w:numPr>
        <w:tabs>
          <w:tab w:val="left" w:pos="8931"/>
        </w:tabs>
        <w:ind w:right="89"/>
        <w:jc w:val="both"/>
        <w:rPr>
          <w:rFonts w:ascii="Calibri Light" w:hAnsi="Calibri Light" w:cs="Calibri Light"/>
        </w:rPr>
      </w:pPr>
      <w:r w:rsidRPr="006001FB">
        <w:rPr>
          <w:rFonts w:ascii="Calibri Light" w:hAnsi="Calibri Light" w:cs="Calibri Light"/>
        </w:rPr>
        <w:t>Encourages us to look at</w:t>
      </w:r>
      <w:r w:rsidR="00943038" w:rsidRPr="006001FB">
        <w:rPr>
          <w:rFonts w:ascii="Calibri Light" w:hAnsi="Calibri Light" w:cs="Calibri Light"/>
        </w:rPr>
        <w:t xml:space="preserve"> the dynamics of constitution making such as </w:t>
      </w:r>
      <w:r w:rsidRPr="006001FB">
        <w:rPr>
          <w:rFonts w:ascii="Calibri Light" w:hAnsi="Calibri Light" w:cs="Calibri Light"/>
        </w:rPr>
        <w:t xml:space="preserve">how </w:t>
      </w:r>
      <w:r w:rsidR="00943038" w:rsidRPr="006001FB">
        <w:rPr>
          <w:rFonts w:ascii="Calibri Light" w:hAnsi="Calibri Light" w:cs="Calibri Light"/>
        </w:rPr>
        <w:t xml:space="preserve">the state might </w:t>
      </w:r>
      <w:r w:rsidRPr="006001FB">
        <w:rPr>
          <w:rFonts w:ascii="Calibri Light" w:hAnsi="Calibri Light" w:cs="Calibri Light"/>
          <w:i/>
          <w:iCs/>
        </w:rPr>
        <w:t>recognise</w:t>
      </w:r>
      <w:r w:rsidRPr="006001FB">
        <w:rPr>
          <w:rFonts w:ascii="Calibri Light" w:hAnsi="Calibri Light" w:cs="Calibri Light"/>
        </w:rPr>
        <w:t xml:space="preserve"> Indigenous rights</w:t>
      </w:r>
      <w:r w:rsidR="00943038" w:rsidRPr="006001FB">
        <w:rPr>
          <w:rFonts w:ascii="Calibri Light" w:hAnsi="Calibri Light" w:cs="Calibri Light"/>
        </w:rPr>
        <w:t xml:space="preserve"> legally</w:t>
      </w:r>
      <w:r w:rsidRPr="006001FB">
        <w:rPr>
          <w:rFonts w:ascii="Calibri Light" w:hAnsi="Calibri Light" w:cs="Calibri Light"/>
        </w:rPr>
        <w:t xml:space="preserve">, and how Indigenous people </w:t>
      </w:r>
      <w:r w:rsidRPr="006001FB">
        <w:rPr>
          <w:rFonts w:ascii="Calibri Light" w:hAnsi="Calibri Light" w:cs="Calibri Light"/>
          <w:i/>
          <w:iCs/>
        </w:rPr>
        <w:t xml:space="preserve">assert </w:t>
      </w:r>
      <w:r w:rsidRPr="006001FB">
        <w:rPr>
          <w:rFonts w:ascii="Calibri Light" w:hAnsi="Calibri Light" w:cs="Calibri Light"/>
        </w:rPr>
        <w:t>their rights practically</w:t>
      </w:r>
      <w:r w:rsidR="0006271E" w:rsidRPr="006001FB">
        <w:rPr>
          <w:rFonts w:ascii="Calibri Light" w:hAnsi="Calibri Light" w:cs="Calibri Light"/>
        </w:rPr>
        <w:t>.</w:t>
      </w:r>
    </w:p>
    <w:p w14:paraId="4005E036" w14:textId="77777777" w:rsidR="0006271E" w:rsidRPr="006001FB" w:rsidRDefault="0006271E" w:rsidP="0006271E">
      <w:pPr>
        <w:tabs>
          <w:tab w:val="left" w:pos="8931"/>
        </w:tabs>
        <w:ind w:right="89"/>
        <w:jc w:val="both"/>
        <w:rPr>
          <w:rFonts w:ascii="Calibri Light" w:hAnsi="Calibri Light" w:cs="Calibri Light"/>
        </w:rPr>
      </w:pPr>
    </w:p>
    <w:p w14:paraId="05BC1B2D" w14:textId="0A6A460D" w:rsidR="0093529E" w:rsidRPr="006001FB" w:rsidRDefault="0093529E" w:rsidP="00915DFC">
      <w:pPr>
        <w:pStyle w:val="ListParagraph"/>
        <w:numPr>
          <w:ilvl w:val="0"/>
          <w:numId w:val="15"/>
        </w:numPr>
        <w:tabs>
          <w:tab w:val="left" w:pos="8931"/>
        </w:tabs>
        <w:ind w:right="89"/>
        <w:jc w:val="both"/>
        <w:rPr>
          <w:rFonts w:ascii="Calibri Light" w:hAnsi="Calibri Light" w:cs="Calibri Light"/>
        </w:rPr>
      </w:pPr>
      <w:r w:rsidRPr="006001FB">
        <w:rPr>
          <w:rFonts w:ascii="Calibri Light" w:hAnsi="Calibri Light" w:cs="Calibri Light"/>
        </w:rPr>
        <w:lastRenderedPageBreak/>
        <w:t>Some potential “universal lessons” at a macro level</w:t>
      </w:r>
      <w:r w:rsidR="00943038" w:rsidRPr="006001FB">
        <w:rPr>
          <w:rFonts w:ascii="Calibri Light" w:hAnsi="Calibri Light" w:cs="Calibri Light"/>
        </w:rPr>
        <w:t xml:space="preserve"> – particularly the centrality of land/nature as a source of law and power</w:t>
      </w:r>
      <w:r w:rsidR="004F2194" w:rsidRPr="006001FB">
        <w:rPr>
          <w:rFonts w:ascii="Calibri Light" w:hAnsi="Calibri Light" w:cs="Calibri Light"/>
        </w:rPr>
        <w:t xml:space="preserve"> – hence the popularity of the Land Back movement across Indigenous communities fighting for self-determination</w:t>
      </w:r>
      <w:r w:rsidR="0006271E" w:rsidRPr="006001FB">
        <w:rPr>
          <w:rFonts w:ascii="Calibri Light" w:hAnsi="Calibri Light" w:cs="Calibri Light"/>
        </w:rPr>
        <w:t>.</w:t>
      </w:r>
    </w:p>
    <w:p w14:paraId="01D87691" w14:textId="77777777" w:rsidR="0006271E" w:rsidRPr="006001FB" w:rsidRDefault="0006271E" w:rsidP="0006271E">
      <w:pPr>
        <w:tabs>
          <w:tab w:val="left" w:pos="8931"/>
        </w:tabs>
        <w:ind w:right="89"/>
        <w:jc w:val="both"/>
        <w:rPr>
          <w:rFonts w:ascii="Calibri Light" w:hAnsi="Calibri Light" w:cs="Calibri Light"/>
        </w:rPr>
      </w:pPr>
    </w:p>
    <w:p w14:paraId="6C8E4F9D" w14:textId="3989EAB9" w:rsidR="0006271E" w:rsidRPr="006001FB" w:rsidRDefault="0006271E" w:rsidP="0006271E">
      <w:pPr>
        <w:pStyle w:val="ListParagraph"/>
        <w:numPr>
          <w:ilvl w:val="0"/>
          <w:numId w:val="15"/>
        </w:numPr>
        <w:tabs>
          <w:tab w:val="left" w:pos="8931"/>
        </w:tabs>
        <w:ind w:right="89"/>
        <w:jc w:val="both"/>
        <w:rPr>
          <w:rFonts w:ascii="Calibri Light" w:hAnsi="Calibri Light" w:cs="Calibri Light"/>
        </w:rPr>
      </w:pPr>
      <w:r w:rsidRPr="006001FB">
        <w:rPr>
          <w:rFonts w:ascii="Calibri Light" w:hAnsi="Calibri Light" w:cs="Calibri Light"/>
        </w:rPr>
        <w:t>D</w:t>
      </w:r>
      <w:r w:rsidR="00915DFC" w:rsidRPr="006001FB">
        <w:rPr>
          <w:rFonts w:ascii="Calibri Light" w:hAnsi="Calibri Light" w:cs="Calibri Light"/>
        </w:rPr>
        <w:t>on’t always need analogous political, social, economic, cultural contexts</w:t>
      </w:r>
      <w:r w:rsidR="00943038" w:rsidRPr="006001FB">
        <w:rPr>
          <w:rFonts w:ascii="Calibri Light" w:hAnsi="Calibri Light" w:cs="Calibri Light"/>
        </w:rPr>
        <w:t xml:space="preserve"> – for example, all places we have looked at use court-like structures which </w:t>
      </w:r>
      <w:r w:rsidR="000E302D" w:rsidRPr="006001FB">
        <w:rPr>
          <w:rFonts w:ascii="Calibri Light" w:hAnsi="Calibri Light" w:cs="Calibri Light"/>
        </w:rPr>
        <w:t>are easier to compare and learn from</w:t>
      </w:r>
      <w:r w:rsidR="00273E96">
        <w:rPr>
          <w:rFonts w:ascii="Calibri Light" w:hAnsi="Calibri Light" w:cs="Calibri Light"/>
        </w:rPr>
        <w:t>,</w:t>
      </w:r>
      <w:r w:rsidR="00943038" w:rsidRPr="006001FB">
        <w:rPr>
          <w:rFonts w:ascii="Calibri Light" w:hAnsi="Calibri Light" w:cs="Calibri Light"/>
        </w:rPr>
        <w:t xml:space="preserve"> </w:t>
      </w:r>
      <w:r w:rsidR="00273E96">
        <w:rPr>
          <w:rFonts w:ascii="Calibri Light" w:hAnsi="Calibri Light" w:cs="Calibri Light"/>
        </w:rPr>
        <w:t>e</w:t>
      </w:r>
      <w:r w:rsidR="00943038" w:rsidRPr="006001FB">
        <w:rPr>
          <w:rFonts w:ascii="Calibri Light" w:hAnsi="Calibri Light" w:cs="Calibri Light"/>
        </w:rPr>
        <w:t>.g. in Vanuatu</w:t>
      </w:r>
      <w:r w:rsidR="00273E96">
        <w:rPr>
          <w:rFonts w:ascii="Calibri Light" w:hAnsi="Calibri Light" w:cs="Calibri Light"/>
        </w:rPr>
        <w:t>, the</w:t>
      </w:r>
      <w:r w:rsidR="00943038" w:rsidRPr="006001FB">
        <w:rPr>
          <w:rFonts w:ascii="Calibri Light" w:hAnsi="Calibri Light" w:cs="Calibri Light"/>
        </w:rPr>
        <w:t xml:space="preserve"> 2014 constitutional amendments </w:t>
      </w:r>
      <w:r w:rsidR="000E302D" w:rsidRPr="006001FB">
        <w:rPr>
          <w:rFonts w:ascii="Calibri Light" w:hAnsi="Calibri Light" w:cs="Calibri Light"/>
        </w:rPr>
        <w:t xml:space="preserve">enables nakamal/community jurisdiction (equivalent to Māori marae) before appeal to Custom Area Land Tribunal, then Island Courts. The amendments ensure that customary law may only be applied by these forums, and that any appeal to the western Courts can only deliberate on the merits of the process, not the application of the customary law. </w:t>
      </w:r>
      <w:r w:rsidR="004F2194" w:rsidRPr="006001FB">
        <w:rPr>
          <w:rFonts w:ascii="Calibri Light" w:hAnsi="Calibri Light" w:cs="Calibri Light"/>
        </w:rPr>
        <w:t>This is an interesting comparison to the Māori land court and appeal process in Aotearoa</w:t>
      </w:r>
      <w:r w:rsidR="00273E96">
        <w:rPr>
          <w:rFonts w:ascii="Calibri Light" w:hAnsi="Calibri Light" w:cs="Calibri Light"/>
        </w:rPr>
        <w:t xml:space="preserve"> New Zealand</w:t>
      </w:r>
      <w:r w:rsidRPr="006001FB">
        <w:rPr>
          <w:rFonts w:ascii="Calibri Light" w:hAnsi="Calibri Light" w:cs="Calibri Light"/>
        </w:rPr>
        <w:t>.</w:t>
      </w:r>
    </w:p>
    <w:p w14:paraId="0D56FDDB" w14:textId="77777777" w:rsidR="0006271E" w:rsidRPr="006001FB" w:rsidRDefault="0006271E" w:rsidP="0006271E">
      <w:pPr>
        <w:tabs>
          <w:tab w:val="left" w:pos="8931"/>
        </w:tabs>
        <w:ind w:right="89"/>
        <w:jc w:val="both"/>
        <w:rPr>
          <w:rFonts w:ascii="Calibri Light" w:hAnsi="Calibri Light" w:cs="Calibri Light"/>
        </w:rPr>
      </w:pPr>
    </w:p>
    <w:p w14:paraId="292FC0E1" w14:textId="5EA75E2D" w:rsidR="00915DFC" w:rsidRPr="006001FB" w:rsidRDefault="0006271E" w:rsidP="00915DFC">
      <w:pPr>
        <w:pStyle w:val="ListParagraph"/>
        <w:numPr>
          <w:ilvl w:val="0"/>
          <w:numId w:val="15"/>
        </w:numPr>
        <w:tabs>
          <w:tab w:val="left" w:pos="8931"/>
        </w:tabs>
        <w:ind w:right="89"/>
        <w:jc w:val="both"/>
        <w:rPr>
          <w:rFonts w:ascii="Calibri Light" w:hAnsi="Calibri Light" w:cs="Calibri Light"/>
        </w:rPr>
      </w:pPr>
      <w:r w:rsidRPr="006001FB">
        <w:rPr>
          <w:rFonts w:ascii="Calibri Light" w:hAnsi="Calibri Light" w:cs="Calibri Light"/>
        </w:rPr>
        <w:t>E</w:t>
      </w:r>
      <w:r w:rsidR="00915DFC" w:rsidRPr="006001FB">
        <w:rPr>
          <w:rFonts w:ascii="Calibri Light" w:hAnsi="Calibri Light" w:cs="Calibri Light"/>
        </w:rPr>
        <w:t>xperience of colonisation similar</w:t>
      </w:r>
      <w:r w:rsidR="004F6843" w:rsidRPr="006001FB">
        <w:rPr>
          <w:rFonts w:ascii="Calibri Light" w:hAnsi="Calibri Light" w:cs="Calibri Light"/>
        </w:rPr>
        <w:t xml:space="preserve"> at a macro level</w:t>
      </w:r>
      <w:r w:rsidR="00915DFC" w:rsidRPr="006001FB">
        <w:rPr>
          <w:rFonts w:ascii="Calibri Light" w:hAnsi="Calibri Light" w:cs="Calibri Light"/>
        </w:rPr>
        <w:t>, albeit at different times over many centuries</w:t>
      </w:r>
      <w:r w:rsidR="00EE36F6" w:rsidRPr="006001FB">
        <w:rPr>
          <w:rFonts w:ascii="Calibri Light" w:hAnsi="Calibri Light" w:cs="Calibri Light"/>
        </w:rPr>
        <w:t xml:space="preserve"> – leaving the same legacy issues of disconnection of Indigenous peoples from culture</w:t>
      </w:r>
      <w:r w:rsidR="004F1212">
        <w:rPr>
          <w:rFonts w:ascii="Calibri Light" w:hAnsi="Calibri Light" w:cs="Calibri Light"/>
        </w:rPr>
        <w:t>,</w:t>
      </w:r>
      <w:r w:rsidR="00EE36F6" w:rsidRPr="006001FB">
        <w:rPr>
          <w:rFonts w:ascii="Calibri Light" w:hAnsi="Calibri Light" w:cs="Calibri Light"/>
        </w:rPr>
        <w:t xml:space="preserve"> language</w:t>
      </w:r>
      <w:r w:rsidR="004F1212">
        <w:rPr>
          <w:rFonts w:ascii="Calibri Light" w:hAnsi="Calibri Light" w:cs="Calibri Light"/>
        </w:rPr>
        <w:t>, and</w:t>
      </w:r>
      <w:r w:rsidR="00EE36F6" w:rsidRPr="006001FB">
        <w:rPr>
          <w:rFonts w:ascii="Calibri Light" w:hAnsi="Calibri Light" w:cs="Calibri Light"/>
        </w:rPr>
        <w:t xml:space="preserve"> customary laws – showing that, globally, part of our constitution</w:t>
      </w:r>
      <w:r w:rsidR="004F1212">
        <w:rPr>
          <w:rFonts w:ascii="Calibri Light" w:hAnsi="Calibri Light" w:cs="Calibri Light"/>
        </w:rPr>
        <w:t>-</w:t>
      </w:r>
      <w:r w:rsidR="00EE36F6" w:rsidRPr="006001FB">
        <w:rPr>
          <w:rFonts w:ascii="Calibri Light" w:hAnsi="Calibri Light" w:cs="Calibri Light"/>
        </w:rPr>
        <w:t>making must include the healing reconnection of Indigenous peoples to our cultures – in a modern age – in order to be truly self-governing peoples. An example of this is the impact of colonial patriarchy which diminished matriarchal leadership and caused an imbalance in Indigenous ceremonies/forums of decision</w:t>
      </w:r>
      <w:r w:rsidR="004F1212">
        <w:rPr>
          <w:rFonts w:ascii="Calibri Light" w:hAnsi="Calibri Light" w:cs="Calibri Light"/>
        </w:rPr>
        <w:t>-</w:t>
      </w:r>
      <w:r w:rsidR="00EE36F6" w:rsidRPr="006001FB">
        <w:rPr>
          <w:rFonts w:ascii="Calibri Light" w:hAnsi="Calibri Light" w:cs="Calibri Light"/>
        </w:rPr>
        <w:t xml:space="preserve">making – and we see this struggle for rebalancing between </w:t>
      </w:r>
      <w:r w:rsidR="004F1212">
        <w:rPr>
          <w:rFonts w:ascii="Calibri Light" w:hAnsi="Calibri Light" w:cs="Calibri Light"/>
        </w:rPr>
        <w:t xml:space="preserve">genders </w:t>
      </w:r>
      <w:r w:rsidR="00EE36F6" w:rsidRPr="006001FB">
        <w:rPr>
          <w:rFonts w:ascii="Calibri Light" w:hAnsi="Calibri Light" w:cs="Calibri Light"/>
        </w:rPr>
        <w:t>in most of the movements for Indigenous self-determination, as it is a fundamental factor of Indigenous governance</w:t>
      </w:r>
      <w:r w:rsidRPr="006001FB">
        <w:rPr>
          <w:rFonts w:ascii="Calibri Light" w:hAnsi="Calibri Light" w:cs="Calibri Light"/>
        </w:rPr>
        <w:t>.</w:t>
      </w:r>
    </w:p>
    <w:p w14:paraId="3101966F" w14:textId="77777777" w:rsidR="0006271E" w:rsidRPr="006001FB" w:rsidRDefault="0006271E" w:rsidP="0006271E">
      <w:pPr>
        <w:tabs>
          <w:tab w:val="left" w:pos="8931"/>
        </w:tabs>
        <w:ind w:right="89"/>
        <w:jc w:val="both"/>
        <w:rPr>
          <w:rFonts w:ascii="Calibri Light" w:hAnsi="Calibri Light" w:cs="Calibri Light"/>
        </w:rPr>
      </w:pPr>
    </w:p>
    <w:p w14:paraId="7E40DC40" w14:textId="01906708" w:rsidR="0093529E" w:rsidRPr="006001FB" w:rsidRDefault="0006271E" w:rsidP="00915DFC">
      <w:pPr>
        <w:pStyle w:val="ListParagraph"/>
        <w:numPr>
          <w:ilvl w:val="0"/>
          <w:numId w:val="15"/>
        </w:numPr>
        <w:tabs>
          <w:tab w:val="left" w:pos="8931"/>
        </w:tabs>
        <w:ind w:right="89"/>
        <w:jc w:val="both"/>
        <w:rPr>
          <w:rFonts w:ascii="Calibri Light" w:hAnsi="Calibri Light" w:cs="Calibri Light"/>
        </w:rPr>
      </w:pPr>
      <w:r w:rsidRPr="006001FB">
        <w:rPr>
          <w:rFonts w:ascii="Calibri Light" w:hAnsi="Calibri Light" w:cs="Calibri Light"/>
        </w:rPr>
        <w:t>C</w:t>
      </w:r>
      <w:r w:rsidR="0093529E" w:rsidRPr="006001FB">
        <w:rPr>
          <w:rFonts w:ascii="Calibri Light" w:hAnsi="Calibri Light" w:cs="Calibri Light"/>
        </w:rPr>
        <w:t>an compare how various states have attempted to address historical grievances</w:t>
      </w:r>
      <w:r w:rsidRPr="006001FB">
        <w:rPr>
          <w:rFonts w:ascii="Calibri Light" w:hAnsi="Calibri Light" w:cs="Calibri Light"/>
        </w:rPr>
        <w:t>.</w:t>
      </w:r>
    </w:p>
    <w:p w14:paraId="30221DFB" w14:textId="77777777" w:rsidR="0006271E" w:rsidRPr="006001FB" w:rsidRDefault="0006271E" w:rsidP="0006271E">
      <w:pPr>
        <w:tabs>
          <w:tab w:val="left" w:pos="8931"/>
        </w:tabs>
        <w:ind w:right="89"/>
        <w:jc w:val="both"/>
        <w:rPr>
          <w:rFonts w:ascii="Calibri Light" w:hAnsi="Calibri Light" w:cs="Calibri Light"/>
        </w:rPr>
      </w:pPr>
    </w:p>
    <w:p w14:paraId="49F66B22" w14:textId="55D4D7F7" w:rsidR="00915DFC" w:rsidRPr="006001FB" w:rsidRDefault="00915DFC" w:rsidP="00915DFC">
      <w:pPr>
        <w:pStyle w:val="ListParagraph"/>
        <w:numPr>
          <w:ilvl w:val="0"/>
          <w:numId w:val="15"/>
        </w:numPr>
        <w:tabs>
          <w:tab w:val="left" w:pos="8931"/>
        </w:tabs>
        <w:ind w:right="89"/>
        <w:jc w:val="both"/>
        <w:rPr>
          <w:rFonts w:ascii="Calibri Light" w:hAnsi="Calibri Light" w:cs="Calibri Light"/>
        </w:rPr>
      </w:pPr>
      <w:r w:rsidRPr="006001FB">
        <w:rPr>
          <w:rFonts w:ascii="Calibri Light" w:hAnsi="Calibri Light" w:cs="Calibri Light"/>
        </w:rPr>
        <w:t>Some work already done</w:t>
      </w:r>
      <w:r w:rsidR="004F6843" w:rsidRPr="006001FB">
        <w:rPr>
          <w:rFonts w:ascii="Calibri Light" w:hAnsi="Calibri Light" w:cs="Calibri Light"/>
        </w:rPr>
        <w:t xml:space="preserve"> on this </w:t>
      </w:r>
      <w:proofErr w:type="spellStart"/>
      <w:r w:rsidR="004F6843" w:rsidRPr="006001FB">
        <w:rPr>
          <w:rFonts w:ascii="Calibri Light" w:hAnsi="Calibri Light" w:cs="Calibri Light"/>
        </w:rPr>
        <w:t>kaupapa</w:t>
      </w:r>
      <w:proofErr w:type="spellEnd"/>
      <w:r w:rsidRPr="006001FB">
        <w:rPr>
          <w:rFonts w:ascii="Calibri Light" w:hAnsi="Calibri Light" w:cs="Calibri Light"/>
        </w:rPr>
        <w:t xml:space="preserve"> e.g. at the U</w:t>
      </w:r>
      <w:r w:rsidR="004F1212">
        <w:rPr>
          <w:rFonts w:ascii="Calibri Light" w:hAnsi="Calibri Light" w:cs="Calibri Light"/>
        </w:rPr>
        <w:t xml:space="preserve">nited </w:t>
      </w:r>
      <w:r w:rsidRPr="006001FB">
        <w:rPr>
          <w:rFonts w:ascii="Calibri Light" w:hAnsi="Calibri Light" w:cs="Calibri Light"/>
        </w:rPr>
        <w:t>N</w:t>
      </w:r>
      <w:r w:rsidR="004F1212">
        <w:rPr>
          <w:rFonts w:ascii="Calibri Light" w:hAnsi="Calibri Light" w:cs="Calibri Light"/>
        </w:rPr>
        <w:t>ations</w:t>
      </w:r>
      <w:r w:rsidRPr="006001FB">
        <w:rPr>
          <w:rFonts w:ascii="Calibri Light" w:hAnsi="Calibri Light" w:cs="Calibri Light"/>
        </w:rPr>
        <w:t xml:space="preserve"> level</w:t>
      </w:r>
      <w:r w:rsidR="0006271E" w:rsidRPr="006001FB">
        <w:rPr>
          <w:rFonts w:ascii="Calibri Light" w:hAnsi="Calibri Light" w:cs="Calibri Light"/>
        </w:rPr>
        <w:t>.</w:t>
      </w:r>
    </w:p>
    <w:p w14:paraId="2546B29E" w14:textId="77777777" w:rsidR="004A44B4" w:rsidRPr="006001FB" w:rsidRDefault="004A44B4" w:rsidP="00AB6D7C">
      <w:pPr>
        <w:tabs>
          <w:tab w:val="left" w:pos="8931"/>
        </w:tabs>
        <w:rPr>
          <w:rFonts w:ascii="Calibri Light" w:hAnsi="Calibri Light" w:cs="Calibri Light"/>
        </w:rPr>
      </w:pPr>
    </w:p>
    <w:sectPr w:rsidR="004A44B4" w:rsidRPr="006001FB" w:rsidSect="00983FD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AE681" w14:textId="77777777" w:rsidR="003B0C43" w:rsidRPr="006001FB" w:rsidRDefault="003B0C43" w:rsidP="004A44B4">
      <w:r w:rsidRPr="006001FB">
        <w:separator/>
      </w:r>
    </w:p>
  </w:endnote>
  <w:endnote w:type="continuationSeparator" w:id="0">
    <w:p w14:paraId="1F176A1E" w14:textId="77777777" w:rsidR="003B0C43" w:rsidRPr="006001FB" w:rsidRDefault="003B0C43" w:rsidP="004A44B4">
      <w:r w:rsidRPr="006001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6430894"/>
      <w:docPartObj>
        <w:docPartGallery w:val="Page Numbers (Bottom of Page)"/>
        <w:docPartUnique/>
      </w:docPartObj>
    </w:sdtPr>
    <w:sdtContent>
      <w:p w14:paraId="0ED0D2E0" w14:textId="559FC105" w:rsidR="0093529E" w:rsidRPr="006001FB" w:rsidRDefault="0093529E" w:rsidP="00251BC3">
        <w:pPr>
          <w:pStyle w:val="Footer"/>
          <w:framePr w:wrap="none" w:vAnchor="text" w:hAnchor="margin" w:xAlign="right" w:y="1"/>
          <w:rPr>
            <w:rStyle w:val="PageNumber"/>
          </w:rPr>
        </w:pPr>
        <w:r w:rsidRPr="006001FB">
          <w:rPr>
            <w:rStyle w:val="PageNumber"/>
          </w:rPr>
          <w:fldChar w:fldCharType="begin"/>
        </w:r>
        <w:r w:rsidRPr="006001FB">
          <w:rPr>
            <w:rStyle w:val="PageNumber"/>
          </w:rPr>
          <w:instrText xml:space="preserve"> PAGE </w:instrText>
        </w:r>
        <w:r w:rsidRPr="006001FB">
          <w:rPr>
            <w:rStyle w:val="PageNumber"/>
          </w:rPr>
          <w:fldChar w:fldCharType="end"/>
        </w:r>
      </w:p>
    </w:sdtContent>
  </w:sdt>
  <w:p w14:paraId="5E08B33B" w14:textId="77777777" w:rsidR="0093529E" w:rsidRPr="006001FB" w:rsidRDefault="0093529E" w:rsidP="0093529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9736588"/>
      <w:docPartObj>
        <w:docPartGallery w:val="Page Numbers (Bottom of Page)"/>
        <w:docPartUnique/>
      </w:docPartObj>
    </w:sdtPr>
    <w:sdtContent>
      <w:p w14:paraId="69A9B0D9" w14:textId="0004E243" w:rsidR="0093529E" w:rsidRPr="006001FB" w:rsidRDefault="0093529E" w:rsidP="00251BC3">
        <w:pPr>
          <w:pStyle w:val="Footer"/>
          <w:framePr w:wrap="none" w:vAnchor="text" w:hAnchor="margin" w:xAlign="right" w:y="1"/>
          <w:rPr>
            <w:rStyle w:val="PageNumber"/>
          </w:rPr>
        </w:pPr>
        <w:r w:rsidRPr="006001FB">
          <w:rPr>
            <w:rStyle w:val="PageNumber"/>
          </w:rPr>
          <w:fldChar w:fldCharType="begin"/>
        </w:r>
        <w:r w:rsidRPr="006001FB">
          <w:rPr>
            <w:rStyle w:val="PageNumber"/>
          </w:rPr>
          <w:instrText xml:space="preserve"> PAGE </w:instrText>
        </w:r>
        <w:r w:rsidRPr="006001FB">
          <w:rPr>
            <w:rStyle w:val="PageNumber"/>
          </w:rPr>
          <w:fldChar w:fldCharType="separate"/>
        </w:r>
        <w:r w:rsidRPr="006001FB">
          <w:rPr>
            <w:rStyle w:val="PageNumber"/>
          </w:rPr>
          <w:t>1</w:t>
        </w:r>
        <w:r w:rsidRPr="006001FB">
          <w:rPr>
            <w:rStyle w:val="PageNumber"/>
          </w:rPr>
          <w:fldChar w:fldCharType="end"/>
        </w:r>
      </w:p>
    </w:sdtContent>
  </w:sdt>
  <w:p w14:paraId="66125DE9" w14:textId="77777777" w:rsidR="0093529E" w:rsidRPr="006001FB" w:rsidRDefault="0093529E" w:rsidP="0093529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04A1F" w14:textId="77777777" w:rsidR="003B0C43" w:rsidRPr="006001FB" w:rsidRDefault="003B0C43" w:rsidP="004A44B4">
      <w:r w:rsidRPr="006001FB">
        <w:separator/>
      </w:r>
    </w:p>
  </w:footnote>
  <w:footnote w:type="continuationSeparator" w:id="0">
    <w:p w14:paraId="52B3397E" w14:textId="77777777" w:rsidR="003B0C43" w:rsidRPr="006001FB" w:rsidRDefault="003B0C43" w:rsidP="004A44B4">
      <w:r w:rsidRPr="006001FB">
        <w:continuationSeparator/>
      </w:r>
    </w:p>
  </w:footnote>
  <w:footnote w:id="1">
    <w:p w14:paraId="7CA90F3B" w14:textId="5893B515" w:rsidR="00817B12" w:rsidRPr="0030035F" w:rsidRDefault="00817B12" w:rsidP="00817B12">
      <w:pPr>
        <w:pStyle w:val="FootnoteText"/>
        <w:rPr>
          <w:lang w:val="en-US"/>
        </w:rPr>
      </w:pPr>
      <w:r>
        <w:rPr>
          <w:rStyle w:val="FootnoteReference"/>
        </w:rPr>
        <w:footnoteRef/>
      </w:r>
      <w:r>
        <w:t xml:space="preserve"> </w:t>
      </w:r>
      <w:r w:rsidRPr="0030035F">
        <w:rPr>
          <w:i/>
          <w:iCs/>
        </w:rPr>
        <w:t>Johnson v M’Intosh</w:t>
      </w:r>
      <w:r>
        <w:t xml:space="preserve"> 21 US 543 (1823); </w:t>
      </w:r>
      <w:r w:rsidRPr="0030035F">
        <w:rPr>
          <w:i/>
          <w:iCs/>
        </w:rPr>
        <w:t>Cherokee Nation v Georgia</w:t>
      </w:r>
      <w:r>
        <w:t xml:space="preserve"> 30 US 1 (1831); </w:t>
      </w:r>
      <w:r w:rsidRPr="0030035F">
        <w:rPr>
          <w:i/>
          <w:iCs/>
        </w:rPr>
        <w:t>Worcester v Georgia</w:t>
      </w:r>
      <w:r>
        <w:t xml:space="preserve"> 31 US 515 (1832).</w:t>
      </w:r>
    </w:p>
  </w:footnote>
  <w:footnote w:id="2">
    <w:p w14:paraId="2B98B157" w14:textId="7F468B87" w:rsidR="00817B12" w:rsidRPr="0030035F" w:rsidRDefault="00817B12">
      <w:pPr>
        <w:pStyle w:val="FootnoteText"/>
        <w:rPr>
          <w:lang w:val="en-US"/>
        </w:rPr>
      </w:pPr>
      <w:r>
        <w:rPr>
          <w:rStyle w:val="FootnoteReference"/>
        </w:rPr>
        <w:footnoteRef/>
      </w:r>
      <w:r>
        <w:t xml:space="preserve"> </w:t>
      </w:r>
      <w:r w:rsidRPr="0030035F">
        <w:rPr>
          <w:i/>
          <w:iCs/>
        </w:rPr>
        <w:t>McGirt v Oklahoma</w:t>
      </w:r>
      <w:r w:rsidRPr="00817B12">
        <w:t xml:space="preserve"> 140 SC 2452 (US 2020)</w:t>
      </w:r>
      <w:r>
        <w:t>.</w:t>
      </w:r>
    </w:p>
  </w:footnote>
  <w:footnote w:id="3">
    <w:p w14:paraId="6E533D10" w14:textId="17FFC651" w:rsidR="00B61AD9" w:rsidRPr="0030035F" w:rsidRDefault="00B61AD9" w:rsidP="00B61AD9">
      <w:pPr>
        <w:pStyle w:val="FootnoteText"/>
        <w:rPr>
          <w:lang w:val="en-US"/>
        </w:rPr>
      </w:pPr>
      <w:r>
        <w:rPr>
          <w:rStyle w:val="FootnoteReference"/>
        </w:rPr>
        <w:footnoteRef/>
      </w:r>
      <w:r>
        <w:t xml:space="preserve"> </w:t>
      </w:r>
      <w:r w:rsidRPr="0030035F">
        <w:rPr>
          <w:i/>
          <w:iCs/>
        </w:rPr>
        <w:t>Reference re An Act respecting First Nations, Inuit and Métis children, youth and families</w:t>
      </w:r>
      <w:r>
        <w:t xml:space="preserve"> 2024 SCC 5.</w:t>
      </w:r>
    </w:p>
  </w:footnote>
  <w:footnote w:id="4">
    <w:p w14:paraId="25CB292D" w14:textId="6E1F9D21" w:rsidR="007E583F" w:rsidRPr="0030035F" w:rsidRDefault="007E583F">
      <w:pPr>
        <w:pStyle w:val="FootnoteText"/>
        <w:rPr>
          <w:lang w:val="en-US"/>
        </w:rPr>
      </w:pPr>
      <w:r>
        <w:rPr>
          <w:rStyle w:val="FootnoteReference"/>
        </w:rPr>
        <w:footnoteRef/>
      </w:r>
      <w:r>
        <w:t xml:space="preserve"> </w:t>
      </w:r>
      <w:r>
        <w:rPr>
          <w:lang w:val="en-US"/>
        </w:rPr>
        <w:t>Constitution of the Republic of Vanuatu 1980 (Vanuatu), s 74.</w:t>
      </w:r>
    </w:p>
  </w:footnote>
  <w:footnote w:id="5">
    <w:p w14:paraId="6BCAFD60" w14:textId="77201943" w:rsidR="007E583F" w:rsidRPr="0030035F" w:rsidRDefault="007E583F">
      <w:pPr>
        <w:pStyle w:val="FootnoteText"/>
        <w:rPr>
          <w:lang w:val="en-US"/>
        </w:rPr>
      </w:pPr>
      <w:r>
        <w:rPr>
          <w:rStyle w:val="FootnoteReference"/>
        </w:rPr>
        <w:footnoteRef/>
      </w:r>
      <w:r>
        <w:t xml:space="preserve"> </w:t>
      </w:r>
      <w:r>
        <w:rPr>
          <w:lang w:val="en-US"/>
        </w:rPr>
        <w:t>ss 29</w:t>
      </w:r>
      <w:r w:rsidRPr="007E583F">
        <w:rPr>
          <w:lang w:val="en-US"/>
        </w:rPr>
        <w:t>–</w:t>
      </w:r>
      <w:r>
        <w:rPr>
          <w:lang w:val="en-US"/>
        </w:rPr>
        <w:t>32.</w:t>
      </w:r>
    </w:p>
  </w:footnote>
  <w:footnote w:id="6">
    <w:p w14:paraId="52366B86" w14:textId="02DF0913" w:rsidR="007E583F" w:rsidRPr="0030035F" w:rsidRDefault="007E583F">
      <w:pPr>
        <w:pStyle w:val="FootnoteText"/>
        <w:rPr>
          <w:lang w:val="en-US"/>
        </w:rPr>
      </w:pPr>
      <w:r>
        <w:rPr>
          <w:rStyle w:val="FootnoteReference"/>
        </w:rPr>
        <w:footnoteRef/>
      </w:r>
      <w:r>
        <w:t xml:space="preserve"> </w:t>
      </w:r>
      <w:r>
        <w:t>s</w:t>
      </w:r>
      <w:r>
        <w:rPr>
          <w:lang w:val="en-US"/>
        </w:rPr>
        <w:t xml:space="preserve"> 35.</w:t>
      </w:r>
    </w:p>
  </w:footnote>
  <w:footnote w:id="7">
    <w:p w14:paraId="2C2E0D7F" w14:textId="3CDFEB0E" w:rsidR="007E583F" w:rsidRPr="0030035F" w:rsidRDefault="007E583F">
      <w:pPr>
        <w:pStyle w:val="FootnoteText"/>
        <w:rPr>
          <w:lang w:val="en-US"/>
        </w:rPr>
      </w:pPr>
      <w:r>
        <w:rPr>
          <w:rStyle w:val="FootnoteReference"/>
        </w:rPr>
        <w:footnoteRef/>
      </w:r>
      <w:r>
        <w:t xml:space="preserve"> </w:t>
      </w:r>
      <w:r>
        <w:rPr>
          <w:lang w:val="en-US"/>
        </w:rPr>
        <w:t>s 95(3).</w:t>
      </w:r>
    </w:p>
  </w:footnote>
  <w:footnote w:id="8">
    <w:p w14:paraId="73299665" w14:textId="3C0A077D" w:rsidR="007E583F" w:rsidRPr="0030035F" w:rsidRDefault="007E583F">
      <w:pPr>
        <w:pStyle w:val="FootnoteText"/>
        <w:rPr>
          <w:lang w:val="en-US"/>
        </w:rPr>
      </w:pPr>
      <w:r>
        <w:rPr>
          <w:rStyle w:val="FootnoteReference"/>
        </w:rPr>
        <w:footnoteRef/>
      </w:r>
      <w:r>
        <w:t xml:space="preserve"> </w:t>
      </w:r>
      <w:r>
        <w:t>s</w:t>
      </w:r>
      <w:r>
        <w:rPr>
          <w:lang w:val="en-US"/>
        </w:rPr>
        <w:t xml:space="preserve"> 47(1).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1841"/>
    <w:multiLevelType w:val="hybridMultilevel"/>
    <w:tmpl w:val="6E927040"/>
    <w:lvl w:ilvl="0" w:tplc="13447AFA">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C3176"/>
    <w:multiLevelType w:val="hybridMultilevel"/>
    <w:tmpl w:val="6CA0B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B09AF"/>
    <w:multiLevelType w:val="hybridMultilevel"/>
    <w:tmpl w:val="5BE2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70801"/>
    <w:multiLevelType w:val="hybridMultilevel"/>
    <w:tmpl w:val="1F58F6C6"/>
    <w:lvl w:ilvl="0" w:tplc="13447AFA">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360EE"/>
    <w:multiLevelType w:val="multilevel"/>
    <w:tmpl w:val="BB60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435327"/>
    <w:multiLevelType w:val="multilevel"/>
    <w:tmpl w:val="838A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DD5ABA"/>
    <w:multiLevelType w:val="hybridMultilevel"/>
    <w:tmpl w:val="3AB22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F1FD5"/>
    <w:multiLevelType w:val="hybridMultilevel"/>
    <w:tmpl w:val="D6D2D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E42950"/>
    <w:multiLevelType w:val="multilevel"/>
    <w:tmpl w:val="22EC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8A6DB4"/>
    <w:multiLevelType w:val="hybridMultilevel"/>
    <w:tmpl w:val="C3A05AB0"/>
    <w:lvl w:ilvl="0" w:tplc="CC7067C8">
      <w:start w:val="4"/>
      <w:numFmt w:val="bullet"/>
      <w:lvlText w:val=""/>
      <w:lvlJc w:val="left"/>
      <w:pPr>
        <w:ind w:left="873" w:hanging="360"/>
      </w:pPr>
      <w:rPr>
        <w:rFonts w:ascii="Symbol" w:eastAsia="Times New Roman" w:hAnsi="Symbol" w:cs="Arial" w:hint="default"/>
      </w:rPr>
    </w:lvl>
    <w:lvl w:ilvl="1" w:tplc="04090003" w:tentative="1">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15:restartNumberingAfterBreak="0">
    <w:nsid w:val="5D636B46"/>
    <w:multiLevelType w:val="hybridMultilevel"/>
    <w:tmpl w:val="45928844"/>
    <w:lvl w:ilvl="0" w:tplc="13447AFA">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3056B7"/>
    <w:multiLevelType w:val="hybridMultilevel"/>
    <w:tmpl w:val="065E80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B082539"/>
    <w:multiLevelType w:val="hybridMultilevel"/>
    <w:tmpl w:val="82CEA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B2E33"/>
    <w:multiLevelType w:val="hybridMultilevel"/>
    <w:tmpl w:val="4296D9A8"/>
    <w:lvl w:ilvl="0" w:tplc="13447AFA">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E1539C8"/>
    <w:multiLevelType w:val="multilevel"/>
    <w:tmpl w:val="831A1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548062">
    <w:abstractNumId w:val="8"/>
  </w:num>
  <w:num w:numId="2" w16cid:durableId="879978979">
    <w:abstractNumId w:val="5"/>
  </w:num>
  <w:num w:numId="3" w16cid:durableId="407115407">
    <w:abstractNumId w:val="14"/>
  </w:num>
  <w:num w:numId="4" w16cid:durableId="268860188">
    <w:abstractNumId w:val="4"/>
  </w:num>
  <w:num w:numId="5" w16cid:durableId="544607174">
    <w:abstractNumId w:val="9"/>
  </w:num>
  <w:num w:numId="6" w16cid:durableId="1466699619">
    <w:abstractNumId w:val="12"/>
  </w:num>
  <w:num w:numId="7" w16cid:durableId="1476996195">
    <w:abstractNumId w:val="1"/>
  </w:num>
  <w:num w:numId="8" w16cid:durableId="635571025">
    <w:abstractNumId w:val="11"/>
  </w:num>
  <w:num w:numId="9" w16cid:durableId="2128427179">
    <w:abstractNumId w:val="6"/>
  </w:num>
  <w:num w:numId="10" w16cid:durableId="347800614">
    <w:abstractNumId w:val="7"/>
  </w:num>
  <w:num w:numId="11" w16cid:durableId="1721975311">
    <w:abstractNumId w:val="3"/>
  </w:num>
  <w:num w:numId="12" w16cid:durableId="1408380526">
    <w:abstractNumId w:val="0"/>
  </w:num>
  <w:num w:numId="13" w16cid:durableId="1656102923">
    <w:abstractNumId w:val="13"/>
  </w:num>
  <w:num w:numId="14" w16cid:durableId="1340430770">
    <w:abstractNumId w:val="10"/>
  </w:num>
  <w:num w:numId="15" w16cid:durableId="17461016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4B4"/>
    <w:rsid w:val="00004904"/>
    <w:rsid w:val="0006271E"/>
    <w:rsid w:val="00064E4D"/>
    <w:rsid w:val="000A396C"/>
    <w:rsid w:val="000D7891"/>
    <w:rsid w:val="000E302D"/>
    <w:rsid w:val="001D0FD9"/>
    <w:rsid w:val="002046F3"/>
    <w:rsid w:val="0022285F"/>
    <w:rsid w:val="00263ACE"/>
    <w:rsid w:val="00273E96"/>
    <w:rsid w:val="002865C7"/>
    <w:rsid w:val="002E76D8"/>
    <w:rsid w:val="0030035F"/>
    <w:rsid w:val="00392F6C"/>
    <w:rsid w:val="003B0175"/>
    <w:rsid w:val="003B0C43"/>
    <w:rsid w:val="003C6B7E"/>
    <w:rsid w:val="00450AD2"/>
    <w:rsid w:val="00463B4F"/>
    <w:rsid w:val="00471D20"/>
    <w:rsid w:val="00473B31"/>
    <w:rsid w:val="004A44B4"/>
    <w:rsid w:val="004F1212"/>
    <w:rsid w:val="004F2194"/>
    <w:rsid w:val="004F6843"/>
    <w:rsid w:val="00560E76"/>
    <w:rsid w:val="006001FB"/>
    <w:rsid w:val="00632726"/>
    <w:rsid w:val="00710B34"/>
    <w:rsid w:val="007C24C1"/>
    <w:rsid w:val="007E583F"/>
    <w:rsid w:val="00815E52"/>
    <w:rsid w:val="00817B12"/>
    <w:rsid w:val="0084450E"/>
    <w:rsid w:val="00915DFC"/>
    <w:rsid w:val="0093529E"/>
    <w:rsid w:val="00937B26"/>
    <w:rsid w:val="00943038"/>
    <w:rsid w:val="00956991"/>
    <w:rsid w:val="00983FDB"/>
    <w:rsid w:val="009C51FC"/>
    <w:rsid w:val="00A05CC5"/>
    <w:rsid w:val="00A934A0"/>
    <w:rsid w:val="00AB6D7C"/>
    <w:rsid w:val="00AF39BF"/>
    <w:rsid w:val="00B13E47"/>
    <w:rsid w:val="00B2604B"/>
    <w:rsid w:val="00B61AD9"/>
    <w:rsid w:val="00B837DF"/>
    <w:rsid w:val="00C00C19"/>
    <w:rsid w:val="00C01ADB"/>
    <w:rsid w:val="00C12E5E"/>
    <w:rsid w:val="00C1350D"/>
    <w:rsid w:val="00C43237"/>
    <w:rsid w:val="00CA5798"/>
    <w:rsid w:val="00D206BD"/>
    <w:rsid w:val="00D87314"/>
    <w:rsid w:val="00DC5A96"/>
    <w:rsid w:val="00DD0898"/>
    <w:rsid w:val="00E15022"/>
    <w:rsid w:val="00E45A80"/>
    <w:rsid w:val="00E82B29"/>
    <w:rsid w:val="00E91D2A"/>
    <w:rsid w:val="00EA1C46"/>
    <w:rsid w:val="00EE36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2D3A0"/>
  <w15:chartTrackingRefBased/>
  <w15:docId w15:val="{B5020D7D-E2BB-9049-BB37-C99873418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4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4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44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44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44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44B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44B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44B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44B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4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44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44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44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44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44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44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44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44B4"/>
    <w:rPr>
      <w:rFonts w:eastAsiaTheme="majorEastAsia" w:cstheme="majorBidi"/>
      <w:color w:val="272727" w:themeColor="text1" w:themeTint="D8"/>
    </w:rPr>
  </w:style>
  <w:style w:type="paragraph" w:styleId="Title">
    <w:name w:val="Title"/>
    <w:basedOn w:val="Normal"/>
    <w:next w:val="Normal"/>
    <w:link w:val="TitleChar"/>
    <w:uiPriority w:val="10"/>
    <w:qFormat/>
    <w:rsid w:val="004A44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44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44B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44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44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A44B4"/>
    <w:rPr>
      <w:i/>
      <w:iCs/>
      <w:color w:val="404040" w:themeColor="text1" w:themeTint="BF"/>
    </w:rPr>
  </w:style>
  <w:style w:type="paragraph" w:styleId="ListParagraph">
    <w:name w:val="List Paragraph"/>
    <w:basedOn w:val="Normal"/>
    <w:uiPriority w:val="72"/>
    <w:qFormat/>
    <w:rsid w:val="004A44B4"/>
    <w:pPr>
      <w:ind w:left="720"/>
      <w:contextualSpacing/>
    </w:pPr>
  </w:style>
  <w:style w:type="character" w:styleId="IntenseEmphasis">
    <w:name w:val="Intense Emphasis"/>
    <w:basedOn w:val="DefaultParagraphFont"/>
    <w:uiPriority w:val="21"/>
    <w:qFormat/>
    <w:rsid w:val="004A44B4"/>
    <w:rPr>
      <w:i/>
      <w:iCs/>
      <w:color w:val="0F4761" w:themeColor="accent1" w:themeShade="BF"/>
    </w:rPr>
  </w:style>
  <w:style w:type="paragraph" w:styleId="IntenseQuote">
    <w:name w:val="Intense Quote"/>
    <w:basedOn w:val="Normal"/>
    <w:next w:val="Normal"/>
    <w:link w:val="IntenseQuoteChar"/>
    <w:uiPriority w:val="30"/>
    <w:qFormat/>
    <w:rsid w:val="004A4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44B4"/>
    <w:rPr>
      <w:i/>
      <w:iCs/>
      <w:color w:val="0F4761" w:themeColor="accent1" w:themeShade="BF"/>
    </w:rPr>
  </w:style>
  <w:style w:type="character" w:styleId="IntenseReference">
    <w:name w:val="Intense Reference"/>
    <w:basedOn w:val="DefaultParagraphFont"/>
    <w:uiPriority w:val="32"/>
    <w:qFormat/>
    <w:rsid w:val="004A44B4"/>
    <w:rPr>
      <w:b/>
      <w:bCs/>
      <w:smallCaps/>
      <w:color w:val="0F4761" w:themeColor="accent1" w:themeShade="BF"/>
      <w:spacing w:val="5"/>
    </w:rPr>
  </w:style>
  <w:style w:type="paragraph" w:styleId="EndnoteText">
    <w:name w:val="endnote text"/>
    <w:basedOn w:val="Normal"/>
    <w:link w:val="EndnoteTextChar"/>
    <w:uiPriority w:val="99"/>
    <w:unhideWhenUsed/>
    <w:rsid w:val="004A44B4"/>
    <w:rPr>
      <w:rFonts w:eastAsiaTheme="minorEastAsia"/>
      <w:lang w:val="en-US"/>
    </w:rPr>
  </w:style>
  <w:style w:type="character" w:customStyle="1" w:styleId="EndnoteTextChar">
    <w:name w:val="Endnote Text Char"/>
    <w:basedOn w:val="DefaultParagraphFont"/>
    <w:link w:val="EndnoteText"/>
    <w:uiPriority w:val="99"/>
    <w:rsid w:val="004A44B4"/>
    <w:rPr>
      <w:rFonts w:eastAsiaTheme="minorEastAsia"/>
      <w:lang w:val="en-US"/>
    </w:rPr>
  </w:style>
  <w:style w:type="character" w:styleId="EndnoteReference">
    <w:name w:val="endnote reference"/>
    <w:basedOn w:val="DefaultParagraphFont"/>
    <w:uiPriority w:val="99"/>
    <w:unhideWhenUsed/>
    <w:rsid w:val="004A44B4"/>
    <w:rPr>
      <w:vertAlign w:val="superscript"/>
    </w:rPr>
  </w:style>
  <w:style w:type="character" w:styleId="Hyperlink">
    <w:name w:val="Hyperlink"/>
    <w:basedOn w:val="DefaultParagraphFont"/>
    <w:uiPriority w:val="99"/>
    <w:unhideWhenUsed/>
    <w:rsid w:val="004A44B4"/>
    <w:rPr>
      <w:color w:val="467886" w:themeColor="hyperlink"/>
      <w:u w:val="single"/>
    </w:rPr>
  </w:style>
  <w:style w:type="paragraph" w:styleId="Footer">
    <w:name w:val="footer"/>
    <w:basedOn w:val="Normal"/>
    <w:link w:val="FooterChar"/>
    <w:uiPriority w:val="99"/>
    <w:unhideWhenUsed/>
    <w:rsid w:val="0093529E"/>
    <w:pPr>
      <w:tabs>
        <w:tab w:val="center" w:pos="4513"/>
        <w:tab w:val="right" w:pos="9026"/>
      </w:tabs>
    </w:pPr>
  </w:style>
  <w:style w:type="character" w:customStyle="1" w:styleId="FooterChar">
    <w:name w:val="Footer Char"/>
    <w:basedOn w:val="DefaultParagraphFont"/>
    <w:link w:val="Footer"/>
    <w:uiPriority w:val="99"/>
    <w:rsid w:val="0093529E"/>
  </w:style>
  <w:style w:type="character" w:styleId="PageNumber">
    <w:name w:val="page number"/>
    <w:basedOn w:val="DefaultParagraphFont"/>
    <w:uiPriority w:val="99"/>
    <w:semiHidden/>
    <w:unhideWhenUsed/>
    <w:rsid w:val="0093529E"/>
  </w:style>
  <w:style w:type="paragraph" w:styleId="Revision">
    <w:name w:val="Revision"/>
    <w:hidden/>
    <w:uiPriority w:val="99"/>
    <w:semiHidden/>
    <w:rsid w:val="00632726"/>
  </w:style>
  <w:style w:type="character" w:styleId="CommentReference">
    <w:name w:val="annotation reference"/>
    <w:basedOn w:val="DefaultParagraphFont"/>
    <w:uiPriority w:val="99"/>
    <w:semiHidden/>
    <w:unhideWhenUsed/>
    <w:rsid w:val="00E82B29"/>
    <w:rPr>
      <w:sz w:val="16"/>
      <w:szCs w:val="16"/>
    </w:rPr>
  </w:style>
  <w:style w:type="paragraph" w:styleId="CommentText">
    <w:name w:val="annotation text"/>
    <w:basedOn w:val="Normal"/>
    <w:link w:val="CommentTextChar"/>
    <w:uiPriority w:val="99"/>
    <w:unhideWhenUsed/>
    <w:rsid w:val="00E82B29"/>
    <w:rPr>
      <w:sz w:val="20"/>
      <w:szCs w:val="20"/>
    </w:rPr>
  </w:style>
  <w:style w:type="character" w:customStyle="1" w:styleId="CommentTextChar">
    <w:name w:val="Comment Text Char"/>
    <w:basedOn w:val="DefaultParagraphFont"/>
    <w:link w:val="CommentText"/>
    <w:uiPriority w:val="99"/>
    <w:rsid w:val="00E82B29"/>
    <w:rPr>
      <w:sz w:val="20"/>
      <w:szCs w:val="20"/>
    </w:rPr>
  </w:style>
  <w:style w:type="paragraph" w:styleId="CommentSubject">
    <w:name w:val="annotation subject"/>
    <w:basedOn w:val="CommentText"/>
    <w:next w:val="CommentText"/>
    <w:link w:val="CommentSubjectChar"/>
    <w:uiPriority w:val="99"/>
    <w:semiHidden/>
    <w:unhideWhenUsed/>
    <w:rsid w:val="00E82B29"/>
    <w:rPr>
      <w:b/>
      <w:bCs/>
    </w:rPr>
  </w:style>
  <w:style w:type="character" w:customStyle="1" w:styleId="CommentSubjectChar">
    <w:name w:val="Comment Subject Char"/>
    <w:basedOn w:val="CommentTextChar"/>
    <w:link w:val="CommentSubject"/>
    <w:uiPriority w:val="99"/>
    <w:semiHidden/>
    <w:rsid w:val="00E82B29"/>
    <w:rPr>
      <w:b/>
      <w:bCs/>
      <w:sz w:val="20"/>
      <w:szCs w:val="20"/>
    </w:rPr>
  </w:style>
  <w:style w:type="paragraph" w:styleId="FootnoteText">
    <w:name w:val="footnote text"/>
    <w:basedOn w:val="Normal"/>
    <w:link w:val="FootnoteTextChar"/>
    <w:uiPriority w:val="99"/>
    <w:semiHidden/>
    <w:unhideWhenUsed/>
    <w:rsid w:val="00817B12"/>
    <w:rPr>
      <w:sz w:val="20"/>
      <w:szCs w:val="20"/>
    </w:rPr>
  </w:style>
  <w:style w:type="character" w:customStyle="1" w:styleId="FootnoteTextChar">
    <w:name w:val="Footnote Text Char"/>
    <w:basedOn w:val="DefaultParagraphFont"/>
    <w:link w:val="FootnoteText"/>
    <w:uiPriority w:val="99"/>
    <w:semiHidden/>
    <w:rsid w:val="00817B12"/>
    <w:rPr>
      <w:sz w:val="20"/>
      <w:szCs w:val="20"/>
    </w:rPr>
  </w:style>
  <w:style w:type="character" w:styleId="FootnoteReference">
    <w:name w:val="footnote reference"/>
    <w:basedOn w:val="DefaultParagraphFont"/>
    <w:uiPriority w:val="99"/>
    <w:semiHidden/>
    <w:unhideWhenUsed/>
    <w:rsid w:val="00817B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73438">
      <w:bodyDiv w:val="1"/>
      <w:marLeft w:val="0"/>
      <w:marRight w:val="0"/>
      <w:marTop w:val="0"/>
      <w:marBottom w:val="0"/>
      <w:divBdr>
        <w:top w:val="none" w:sz="0" w:space="0" w:color="auto"/>
        <w:left w:val="none" w:sz="0" w:space="0" w:color="auto"/>
        <w:bottom w:val="none" w:sz="0" w:space="0" w:color="auto"/>
        <w:right w:val="none" w:sz="0" w:space="0" w:color="auto"/>
      </w:divBdr>
    </w:div>
    <w:div w:id="1103109628">
      <w:bodyDiv w:val="1"/>
      <w:marLeft w:val="0"/>
      <w:marRight w:val="0"/>
      <w:marTop w:val="0"/>
      <w:marBottom w:val="0"/>
      <w:divBdr>
        <w:top w:val="none" w:sz="0" w:space="0" w:color="auto"/>
        <w:left w:val="none" w:sz="0" w:space="0" w:color="auto"/>
        <w:bottom w:val="none" w:sz="0" w:space="0" w:color="auto"/>
        <w:right w:val="none" w:sz="0" w:space="0" w:color="auto"/>
      </w:divBdr>
    </w:div>
    <w:div w:id="212869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07011-08EE-4E40-9231-604764CF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Charters</dc:creator>
  <cp:keywords/>
  <dc:description/>
  <cp:lastModifiedBy>Claire Charters</cp:lastModifiedBy>
  <cp:revision>3</cp:revision>
  <dcterms:created xsi:type="dcterms:W3CDTF">2025-04-29T23:09:00Z</dcterms:created>
  <dcterms:modified xsi:type="dcterms:W3CDTF">2025-04-29T23:11:00Z</dcterms:modified>
</cp:coreProperties>
</file>